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A38BB" w:rsidRDefault="00623148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tyjcwt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Concurso</w:t>
      </w:r>
    </w:p>
    <w:p w14:paraId="00000002" w14:textId="77777777" w:rsidR="008A38BB" w:rsidRDefault="00623148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2" w:name="_kf3wtz6j2y2" w:colFirst="0" w:colLast="0"/>
      <w:bookmarkEnd w:id="2"/>
      <w:r>
        <w:rPr>
          <w:b/>
          <w:sz w:val="20"/>
          <w:szCs w:val="20"/>
        </w:rPr>
        <w:t xml:space="preserve">Minuta de Edital de Concurso </w:t>
      </w:r>
    </w:p>
    <w:p w14:paraId="00000003" w14:textId="77777777" w:rsidR="008A38BB" w:rsidRDefault="0062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00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NOTAS EXPLICATIVAS</w:t>
      </w:r>
    </w:p>
    <w:p w14:paraId="00000004" w14:textId="77777777" w:rsidR="008A38BB" w:rsidRDefault="0062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0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O presente modelo de Minuta de Edital de Concurso procura fornecer uma base formal para promoção de concurso para seleção de soluções inovadoras, nos termos da Lei Federal nº 8.666/1993.</w:t>
      </w:r>
    </w:p>
    <w:p w14:paraId="00000005" w14:textId="77777777" w:rsidR="008A38BB" w:rsidRDefault="0062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00"/>
        <w:ind w:left="142"/>
        <w:jc w:val="both"/>
        <w:rPr>
          <w:sz w:val="20"/>
          <w:szCs w:val="20"/>
        </w:rPr>
      </w:pPr>
      <w:bookmarkStart w:id="3" w:name="_3dy6vkm" w:colFirst="0" w:colLast="0"/>
      <w:bookmarkEnd w:id="3"/>
      <w:r>
        <w:rPr>
          <w:sz w:val="20"/>
          <w:szCs w:val="20"/>
        </w:rPr>
        <w:t xml:space="preserve">Os itens deste modelo de Minuta de Edital de Concurso, destacados em </w:t>
      </w:r>
      <w:r>
        <w:rPr>
          <w:sz w:val="20"/>
          <w:szCs w:val="20"/>
        </w:rPr>
        <w:t>cinza e indicados entre colchetes, devem ser preenchidos pela Escola Nacional de Administração Pública ou Entidade Pública Parceira, de acordo com as peculiaridades do objeto do Desafio, cuidando-se para que sejam reproduzidas as mesmas definições nos dema</w:t>
      </w:r>
      <w:r>
        <w:rPr>
          <w:sz w:val="20"/>
          <w:szCs w:val="20"/>
        </w:rPr>
        <w:t>is instrumentos, para que não conflitem.</w:t>
      </w:r>
    </w:p>
    <w:p w14:paraId="00000006" w14:textId="77777777" w:rsidR="008A38BB" w:rsidRDefault="0062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0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Alguns itens receberão Notas Explicativas destacadas para compreensão do agente ou setor responsável pela elaboração das minutas referentes ao Concurso, que deverão ser suprimidas quando da finalização do documento.</w:t>
      </w:r>
    </w:p>
    <w:p w14:paraId="00000007" w14:textId="77777777" w:rsidR="008A38BB" w:rsidRDefault="0062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0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Os órgãos assessorados deverão manter as Notas Explicativas dos modelos utilizados para a elaboração das minutas e demais anexos, a fim de que os órgãos consultivos, ao examinarem os documentos, estejam certos de que dos modelos estão de acordo com o orde</w:t>
      </w:r>
      <w:r>
        <w:rPr>
          <w:sz w:val="20"/>
          <w:szCs w:val="20"/>
        </w:rPr>
        <w:t>namento jurídico. A versão final do texto, após aprovada pelo órgão consultivo, deverão ser excluídas as Notas Explicativas.</w:t>
      </w:r>
    </w:p>
    <w:p w14:paraId="00000008" w14:textId="77777777" w:rsidR="008A38BB" w:rsidRDefault="008A38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spacing w:before="200"/>
        <w:ind w:left="142"/>
        <w:jc w:val="both"/>
        <w:rPr>
          <w:sz w:val="20"/>
          <w:szCs w:val="20"/>
          <w:highlight w:val="yellow"/>
        </w:rPr>
      </w:pPr>
    </w:p>
    <w:p w14:paraId="00000009" w14:textId="77777777" w:rsidR="008A38BB" w:rsidRDefault="008A38BB">
      <w:pPr>
        <w:widowControl w:val="0"/>
        <w:jc w:val="both"/>
        <w:rPr>
          <w:sz w:val="20"/>
          <w:szCs w:val="20"/>
        </w:rPr>
      </w:pPr>
    </w:p>
    <w:p w14:paraId="0000000A" w14:textId="77777777" w:rsidR="008A38BB" w:rsidRDefault="008A38BB">
      <w:pPr>
        <w:widowControl w:val="0"/>
        <w:spacing w:before="1"/>
        <w:jc w:val="both"/>
        <w:rPr>
          <w:sz w:val="20"/>
          <w:szCs w:val="20"/>
        </w:rPr>
      </w:pPr>
    </w:p>
    <w:p w14:paraId="0000000B" w14:textId="77777777" w:rsidR="008A38BB" w:rsidRDefault="0062314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EDITAL DE CONCURSO Nº........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[</w:t>
      </w:r>
      <w:r>
        <w:rPr>
          <w:sz w:val="20"/>
          <w:szCs w:val="20"/>
          <w:highlight w:val="lightGray"/>
        </w:rPr>
        <w:t>preencher com o número do Chamamento Público</w:t>
      </w:r>
      <w:r>
        <w:rPr>
          <w:sz w:val="20"/>
          <w:szCs w:val="20"/>
        </w:rPr>
        <w:t>]</w:t>
      </w:r>
    </w:p>
    <w:p w14:paraId="0000000C" w14:textId="77777777" w:rsidR="008A38BB" w:rsidRDefault="00623148">
      <w:pPr>
        <w:spacing w:before="200"/>
        <w:jc w:val="both"/>
        <w:rPr>
          <w:b/>
          <w:sz w:val="20"/>
          <w:szCs w:val="20"/>
        </w:rPr>
      </w:pPr>
      <w:bookmarkStart w:id="4" w:name="_1t3h5sf" w:colFirst="0" w:colLast="0"/>
      <w:bookmarkEnd w:id="4"/>
      <w:r>
        <w:rPr>
          <w:b/>
          <w:sz w:val="20"/>
          <w:szCs w:val="20"/>
        </w:rPr>
        <w:t xml:space="preserve">PROCESSO ADMINISTRATIVO N° </w:t>
      </w:r>
      <w:r>
        <w:rPr>
          <w:sz w:val="20"/>
          <w:szCs w:val="20"/>
        </w:rPr>
        <w:t>.........../20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preenche</w:t>
      </w:r>
      <w:r>
        <w:rPr>
          <w:sz w:val="20"/>
          <w:szCs w:val="20"/>
          <w:highlight w:val="lightGray"/>
        </w:rPr>
        <w:t>r com o número do processo administrativo relativo ao Chamamento Público</w:t>
      </w:r>
      <w:r>
        <w:rPr>
          <w:sz w:val="20"/>
          <w:szCs w:val="20"/>
        </w:rPr>
        <w:t>]</w:t>
      </w:r>
    </w:p>
    <w:p w14:paraId="0000000D" w14:textId="77777777" w:rsidR="008A38BB" w:rsidRDefault="008A38BB">
      <w:pPr>
        <w:widowControl w:val="0"/>
        <w:spacing w:before="12"/>
        <w:jc w:val="both"/>
        <w:rPr>
          <w:b/>
          <w:sz w:val="20"/>
          <w:szCs w:val="20"/>
        </w:rPr>
      </w:pPr>
    </w:p>
    <w:p w14:paraId="0000000E" w14:textId="77777777" w:rsidR="008A38BB" w:rsidRDefault="00623148">
      <w:pPr>
        <w:widowControl w:val="0"/>
        <w:ind w:right="107"/>
        <w:jc w:val="both"/>
        <w:rPr>
          <w:sz w:val="20"/>
          <w:szCs w:val="20"/>
        </w:rPr>
      </w:pPr>
      <w:bookmarkStart w:id="5" w:name="_4d34og8" w:colFirst="0" w:colLast="0"/>
      <w:bookmarkEnd w:id="5"/>
      <w:r>
        <w:rPr>
          <w:sz w:val="20"/>
          <w:szCs w:val="20"/>
        </w:rPr>
        <w:t>O/A ............................ [</w:t>
      </w:r>
      <w:r>
        <w:rPr>
          <w:sz w:val="20"/>
          <w:szCs w:val="20"/>
          <w:highlight w:val="lightGray"/>
        </w:rPr>
        <w:t xml:space="preserve">indicar entidade governamental que promove o concurso, ou seja: (i) Escola Nacional de Administração Pública; ou (ii) nome da Entidade Governamental Parceira </w:t>
      </w:r>
      <w:r>
        <w:rPr>
          <w:sz w:val="20"/>
          <w:szCs w:val="20"/>
        </w:rPr>
        <w:t>torna público que, no período de [</w:t>
      </w:r>
      <w:r>
        <w:rPr>
          <w:sz w:val="20"/>
          <w:szCs w:val="20"/>
          <w:highlight w:val="lightGray"/>
        </w:rPr>
        <w:t>dia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mês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ano</w:t>
      </w:r>
      <w:r>
        <w:rPr>
          <w:sz w:val="20"/>
          <w:szCs w:val="20"/>
        </w:rPr>
        <w:t>] a [</w:t>
      </w:r>
      <w:r>
        <w:rPr>
          <w:sz w:val="20"/>
          <w:szCs w:val="20"/>
          <w:highlight w:val="lightGray"/>
        </w:rPr>
        <w:t>dia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mês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ano</w:t>
      </w:r>
      <w:r>
        <w:rPr>
          <w:sz w:val="20"/>
          <w:szCs w:val="20"/>
        </w:rPr>
        <w:t>] receberá inscri</w:t>
      </w:r>
      <w:r>
        <w:rPr>
          <w:sz w:val="20"/>
          <w:szCs w:val="20"/>
        </w:rPr>
        <w:t>ções de propostas dos interessados em participar do concurso para seleção das propostas inovadoras, observando-se as regras da Lei Federal nº 8.666/1993, no que couber, bem como deste Edital.</w:t>
      </w:r>
    </w:p>
    <w:p w14:paraId="0000000F" w14:textId="77777777" w:rsidR="008A38BB" w:rsidRDefault="008A38BB">
      <w:pPr>
        <w:widowControl w:val="0"/>
        <w:spacing w:before="2"/>
        <w:jc w:val="both"/>
        <w:rPr>
          <w:sz w:val="20"/>
          <w:szCs w:val="20"/>
        </w:rPr>
      </w:pPr>
    </w:p>
    <w:p w14:paraId="00000010" w14:textId="77777777" w:rsidR="008A38BB" w:rsidRDefault="00623148">
      <w:pPr>
        <w:numPr>
          <w:ilvl w:val="0"/>
          <w:numId w:val="3"/>
        </w:numPr>
        <w:spacing w:line="360" w:lineRule="auto"/>
        <w:ind w:hanging="242"/>
      </w:pPr>
      <w:r>
        <w:rPr>
          <w:b/>
          <w:sz w:val="20"/>
          <w:szCs w:val="20"/>
        </w:rPr>
        <w:t>CLÁUSULA PRIMEIRA – DO OBJETO</w:t>
      </w:r>
    </w:p>
    <w:p w14:paraId="00000011" w14:textId="77777777" w:rsidR="008A38BB" w:rsidRDefault="008A38BB">
      <w:pPr>
        <w:widowControl w:val="0"/>
        <w:spacing w:before="2"/>
        <w:jc w:val="both"/>
        <w:rPr>
          <w:b/>
          <w:sz w:val="20"/>
          <w:szCs w:val="20"/>
        </w:rPr>
      </w:pPr>
    </w:p>
    <w:p w14:paraId="00000012" w14:textId="77777777" w:rsidR="008A38BB" w:rsidRDefault="00623148">
      <w:pPr>
        <w:widowControl w:val="0"/>
        <w:numPr>
          <w:ilvl w:val="1"/>
          <w:numId w:val="3"/>
        </w:numPr>
        <w:ind w:left="567" w:right="110"/>
        <w:jc w:val="both"/>
      </w:pPr>
      <w:r>
        <w:rPr>
          <w:sz w:val="20"/>
          <w:szCs w:val="20"/>
        </w:rPr>
        <w:t>Este Edital tem por finalidade s</w:t>
      </w:r>
      <w:r>
        <w:rPr>
          <w:sz w:val="20"/>
          <w:szCs w:val="20"/>
        </w:rPr>
        <w:t>elecionar, por meio de concurso público, até .....(....) [</w:t>
      </w:r>
      <w:r>
        <w:rPr>
          <w:sz w:val="20"/>
          <w:szCs w:val="20"/>
          <w:highlight w:val="lightGray"/>
        </w:rPr>
        <w:t>indicar número de projetos que serão selecionados e premiados</w:t>
      </w:r>
      <w:r>
        <w:rPr>
          <w:sz w:val="20"/>
          <w:szCs w:val="20"/>
        </w:rPr>
        <w:t>] propostas inovadoras que contribuam para a resolução do(s) seguinte(s) Desafio(s) .......................[</w:t>
      </w:r>
      <w:r>
        <w:rPr>
          <w:sz w:val="20"/>
          <w:szCs w:val="20"/>
          <w:highlight w:val="lightGray"/>
        </w:rPr>
        <w:t>descrever o Desafio</w:t>
      </w:r>
      <w:r>
        <w:rPr>
          <w:sz w:val="20"/>
          <w:szCs w:val="20"/>
        </w:rPr>
        <w:t xml:space="preserve">] </w:t>
      </w:r>
    </w:p>
    <w:p w14:paraId="00000013" w14:textId="77777777" w:rsidR="008A38BB" w:rsidRDefault="008A38BB">
      <w:pPr>
        <w:widowControl w:val="0"/>
        <w:ind w:left="214" w:right="110"/>
        <w:jc w:val="both"/>
        <w:rPr>
          <w:sz w:val="20"/>
          <w:szCs w:val="20"/>
        </w:rPr>
      </w:pPr>
    </w:p>
    <w:p w14:paraId="00000014" w14:textId="77777777" w:rsidR="008A38BB" w:rsidRDefault="00623148">
      <w:pPr>
        <w:widowControl w:val="0"/>
        <w:numPr>
          <w:ilvl w:val="1"/>
          <w:numId w:val="3"/>
        </w:numPr>
        <w:ind w:left="567" w:right="110"/>
        <w:jc w:val="both"/>
      </w:pPr>
      <w:r>
        <w:rPr>
          <w:sz w:val="20"/>
          <w:szCs w:val="20"/>
        </w:rPr>
        <w:t>As pro</w:t>
      </w:r>
      <w:r>
        <w:rPr>
          <w:sz w:val="20"/>
          <w:szCs w:val="20"/>
        </w:rPr>
        <w:t>postas de soluções inovadoras deverão levar em consideração os briefings do(s) desafio(s) acima e as referências e orientações disponíveis na Plataforma............[</w:t>
      </w:r>
      <w:r>
        <w:rPr>
          <w:sz w:val="20"/>
          <w:szCs w:val="20"/>
          <w:highlight w:val="lightGray"/>
        </w:rPr>
        <w:t>indicar Plataforma</w:t>
      </w:r>
      <w:r>
        <w:rPr>
          <w:sz w:val="20"/>
          <w:szCs w:val="20"/>
        </w:rPr>
        <w:t>], acessível a partir dos endereços eletrônicos .........................</w:t>
      </w:r>
      <w:r>
        <w:rPr>
          <w:sz w:val="20"/>
          <w:szCs w:val="20"/>
        </w:rPr>
        <w:t>..[</w:t>
      </w:r>
      <w:r>
        <w:rPr>
          <w:sz w:val="20"/>
          <w:szCs w:val="20"/>
          <w:highlight w:val="lightGray"/>
        </w:rPr>
        <w:t xml:space="preserve">indicar endereço eletrônico; se se tratar da Enap: desafios.enap.gov.br e/ou </w:t>
      </w:r>
      <w:hyperlink r:id="rId5">
        <w:r>
          <w:rPr>
            <w:color w:val="0563C1"/>
            <w:sz w:val="20"/>
            <w:szCs w:val="20"/>
            <w:highlight w:val="lightGray"/>
            <w:u w:val="single"/>
          </w:rPr>
          <w:t>www.gov.br/desafios</w:t>
        </w:r>
      </w:hyperlink>
      <w:r>
        <w:rPr>
          <w:sz w:val="20"/>
          <w:szCs w:val="20"/>
        </w:rPr>
        <w:t>]</w:t>
      </w:r>
    </w:p>
    <w:p w14:paraId="00000015" w14:textId="77777777" w:rsidR="008A38BB" w:rsidRDefault="008A38BB">
      <w:pPr>
        <w:spacing w:line="240" w:lineRule="auto"/>
        <w:ind w:left="708"/>
        <w:rPr>
          <w:sz w:val="20"/>
          <w:szCs w:val="20"/>
        </w:rPr>
      </w:pPr>
    </w:p>
    <w:p w14:paraId="00000016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Parágrafo único. Com o intuito de apoiar eventuais interessados a qualificarem suas propostas, o/a..........</w:t>
      </w:r>
      <w:r>
        <w:rPr>
          <w:sz w:val="20"/>
          <w:szCs w:val="20"/>
        </w:rPr>
        <w:t>..........[</w:t>
      </w:r>
      <w:r>
        <w:rPr>
          <w:sz w:val="20"/>
          <w:szCs w:val="20"/>
          <w:highlight w:val="lightGray"/>
        </w:rPr>
        <w:t xml:space="preserve">indicar a entidade que promove o Chamamento Público, ou seja: (i) Escola Nacional de Administração Pública; ou (ii) nome da Entidade </w:t>
      </w:r>
      <w:r>
        <w:rPr>
          <w:sz w:val="20"/>
          <w:szCs w:val="20"/>
          <w:highlight w:val="lightGray"/>
        </w:rPr>
        <w:lastRenderedPageBreak/>
        <w:t>Governamental Parceira</w:t>
      </w:r>
      <w:r>
        <w:rPr>
          <w:sz w:val="20"/>
          <w:szCs w:val="20"/>
        </w:rPr>
        <w:t>] poderá oferecer, na Plataforma ...............[</w:t>
      </w:r>
      <w:r>
        <w:rPr>
          <w:sz w:val="20"/>
          <w:szCs w:val="20"/>
          <w:highlight w:val="lightGray"/>
        </w:rPr>
        <w:t>indicar a Plataforma; se se tratar da Ena</w:t>
      </w:r>
      <w:r>
        <w:rPr>
          <w:sz w:val="20"/>
          <w:szCs w:val="20"/>
          <w:highlight w:val="lightGray"/>
        </w:rPr>
        <w:t>p, indicar Plataforma Desafios</w:t>
      </w:r>
      <w:r>
        <w:rPr>
          <w:sz w:val="20"/>
          <w:szCs w:val="20"/>
        </w:rPr>
        <w:t>] Desafios ou em ferramentas análogas ali anunciadas, atividades de auxílio e contextualização abertas a todos os interessados, tais como webinários e oficina on-line, dentre outras.</w:t>
      </w:r>
    </w:p>
    <w:p w14:paraId="00000017" w14:textId="77777777" w:rsidR="008A38BB" w:rsidRDefault="008A38BB">
      <w:pPr>
        <w:widowControl w:val="0"/>
        <w:spacing w:before="11"/>
        <w:jc w:val="both"/>
        <w:rPr>
          <w:sz w:val="20"/>
          <w:szCs w:val="20"/>
        </w:rPr>
      </w:pPr>
    </w:p>
    <w:p w14:paraId="00000018" w14:textId="77777777" w:rsidR="008A38BB" w:rsidRDefault="00623148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CLÁUSULA SEGUNDA – DAS CONDIÇÕES DE PARTICIPAÇÃO, ACESSO A INFORMAÇÕES E IMPUGNAÇÃO AO EDITAL</w:t>
      </w:r>
    </w:p>
    <w:p w14:paraId="00000019" w14:textId="77777777" w:rsidR="008A38BB" w:rsidRDefault="008A38BB">
      <w:pPr>
        <w:widowControl w:val="0"/>
        <w:spacing w:before="11"/>
        <w:ind w:left="456"/>
        <w:jc w:val="both"/>
        <w:rPr>
          <w:b/>
          <w:sz w:val="20"/>
          <w:szCs w:val="20"/>
        </w:rPr>
      </w:pPr>
    </w:p>
    <w:p w14:paraId="0000001A" w14:textId="77777777" w:rsidR="008A38BB" w:rsidRDefault="00623148">
      <w:pPr>
        <w:widowControl w:val="0"/>
        <w:numPr>
          <w:ilvl w:val="1"/>
          <w:numId w:val="2"/>
        </w:numPr>
        <w:spacing w:before="11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 participação neste Chamamento Público implica o reconhecimento pelo Participante de que se submete a todas as cláusulas e condições do presente Edital de Chamamento Público, bem como as disposições na Lei Federal 8.666/1993 que disciplinam o presente Edi</w:t>
      </w:r>
      <w:r>
        <w:rPr>
          <w:sz w:val="20"/>
          <w:szCs w:val="20"/>
        </w:rPr>
        <w:t>tal de Chamamento Público e integrarão o ajuste correspondente, no que lhe for pertinente.</w:t>
      </w:r>
    </w:p>
    <w:p w14:paraId="0000001B" w14:textId="77777777" w:rsidR="008A38BB" w:rsidRDefault="008A38BB">
      <w:pPr>
        <w:widowControl w:val="0"/>
        <w:spacing w:before="11"/>
        <w:ind w:left="454"/>
        <w:jc w:val="both"/>
        <w:rPr>
          <w:sz w:val="20"/>
          <w:szCs w:val="20"/>
        </w:rPr>
      </w:pPr>
    </w:p>
    <w:p w14:paraId="0000001C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Poderão participar deste Chamamento Público as pessoas jurídicas de direito privado, Instituições de Pesquisa Científica e Tecnológicas (ICTs) públicas e privadas e</w:t>
      </w:r>
      <w:r>
        <w:rPr>
          <w:sz w:val="20"/>
          <w:szCs w:val="20"/>
        </w:rPr>
        <w:t xml:space="preserve"> pessoas físicas brasileiras e estrangeiros, em situação regular no país, a partir de 18 (dezoito) anos de idade, individualmente ou em grupo. </w:t>
      </w:r>
    </w:p>
    <w:p w14:paraId="0000001D" w14:textId="77777777" w:rsidR="008A38BB" w:rsidRDefault="008A38BB">
      <w:pPr>
        <w:ind w:left="708"/>
        <w:jc w:val="both"/>
        <w:rPr>
          <w:sz w:val="20"/>
          <w:szCs w:val="20"/>
        </w:rPr>
      </w:pPr>
    </w:p>
    <w:p w14:paraId="0000001E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No momento de inscrição, os participantes deverão indicar em qual das categorias seguintes se enquadram:</w:t>
      </w:r>
    </w:p>
    <w:p w14:paraId="0000001F" w14:textId="77777777" w:rsidR="008A38BB" w:rsidRDefault="00623148">
      <w:pPr>
        <w:numPr>
          <w:ilvl w:val="0"/>
          <w:numId w:val="6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Pessoa</w:t>
      </w:r>
      <w:r>
        <w:rPr>
          <w:sz w:val="20"/>
          <w:szCs w:val="20"/>
        </w:rPr>
        <w:t>s Físicas</w:t>
      </w:r>
    </w:p>
    <w:p w14:paraId="00000020" w14:textId="77777777" w:rsidR="008A38BB" w:rsidRDefault="00623148">
      <w:pPr>
        <w:numPr>
          <w:ilvl w:val="0"/>
          <w:numId w:val="6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Startups (empresa nascente de base tecnológica). Serão consideradas startups para os fins deste Edital, aquelas pessoas que atenderem, cumulativamente, os seguintes requisitos:</w:t>
      </w:r>
    </w:p>
    <w:p w14:paraId="00000021" w14:textId="77777777" w:rsidR="008A38BB" w:rsidRDefault="0062314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Pessoa jurídica não listada não listada em nenhum tipo de bolsa de va</w:t>
      </w:r>
      <w:r>
        <w:rPr>
          <w:sz w:val="20"/>
          <w:szCs w:val="20"/>
        </w:rPr>
        <w:t>lores ou mercado aberto de capital;</w:t>
      </w:r>
    </w:p>
    <w:p w14:paraId="00000022" w14:textId="77777777" w:rsidR="008A38BB" w:rsidRDefault="0062314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Pessoa jurídica registrada há menos de 7 (sete) anos;</w:t>
      </w:r>
    </w:p>
    <w:p w14:paraId="00000023" w14:textId="77777777" w:rsidR="008A38BB" w:rsidRDefault="0062314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Faturamento bruto anual no ano de 2017 abaixo de R$ 5.000.000,00 (cinco milhões de reais);</w:t>
      </w:r>
    </w:p>
    <w:p w14:paraId="00000024" w14:textId="77777777" w:rsidR="008A38BB" w:rsidRDefault="00623148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Não ter distribuído lucro; e</w:t>
      </w:r>
    </w:p>
    <w:p w14:paraId="00000025" w14:textId="77777777" w:rsidR="008A38BB" w:rsidRDefault="00623148">
      <w:pPr>
        <w:numPr>
          <w:ilvl w:val="0"/>
          <w:numId w:val="4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 como objeto social, descrito no contrato </w:t>
      </w:r>
      <w:r>
        <w:rPr>
          <w:sz w:val="20"/>
          <w:szCs w:val="20"/>
        </w:rPr>
        <w:t>social, o desenvolvimento de produtos ou prestação de serviço inovadores a partir do uso de tecnologia.</w:t>
      </w:r>
    </w:p>
    <w:p w14:paraId="00000026" w14:textId="77777777" w:rsidR="008A38BB" w:rsidRDefault="00623148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Geral. As demais pessoas jurídicas que não se enquadrem nos requisitos de startups descrito acima deverão indicar a categoria “Geral”.</w:t>
      </w:r>
    </w:p>
    <w:p w14:paraId="00000027" w14:textId="77777777" w:rsidR="008A38BB" w:rsidRDefault="008A38BB">
      <w:pPr>
        <w:spacing w:after="200"/>
        <w:ind w:left="1944"/>
        <w:jc w:val="both"/>
        <w:rPr>
          <w:sz w:val="20"/>
          <w:szCs w:val="20"/>
        </w:rPr>
      </w:pPr>
    </w:p>
    <w:p w14:paraId="00000028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Não será admitid</w:t>
      </w:r>
      <w:r>
        <w:rPr>
          <w:sz w:val="20"/>
          <w:szCs w:val="20"/>
        </w:rPr>
        <w:t>a a participação de:</w:t>
      </w:r>
    </w:p>
    <w:p w14:paraId="00000029" w14:textId="77777777" w:rsidR="008A38BB" w:rsidRDefault="00623148">
      <w:pPr>
        <w:numPr>
          <w:ilvl w:val="0"/>
          <w:numId w:val="7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Pessoas declaradas inidôneas, impedidas ou suspensas para licitar e contratar com o Poder Público, por quaisquer entes da administração pública, direta ou indireta, nas esferas federal, estadual, distrital ou municipal.</w:t>
      </w:r>
    </w:p>
    <w:p w14:paraId="0000002A" w14:textId="77777777" w:rsidR="008A38BB" w:rsidRDefault="00623148">
      <w:pPr>
        <w:numPr>
          <w:ilvl w:val="0"/>
          <w:numId w:val="7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Pessoas que estejam em processo de f</w:t>
      </w:r>
      <w:r>
        <w:rPr>
          <w:sz w:val="20"/>
          <w:szCs w:val="20"/>
        </w:rPr>
        <w:t>alência, concurso de credores, insolvência, dissolução ou liquidação;</w:t>
      </w:r>
    </w:p>
    <w:p w14:paraId="0000002B" w14:textId="77777777" w:rsidR="008A38BB" w:rsidRDefault="00623148">
      <w:pPr>
        <w:numPr>
          <w:ilvl w:val="0"/>
          <w:numId w:val="7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Sociedades que sejam controladoras ou controladas, coligadas e subsidiárias entre si;</w:t>
      </w:r>
    </w:p>
    <w:p w14:paraId="0000002C" w14:textId="77777777" w:rsidR="008A38BB" w:rsidRDefault="00623148">
      <w:pPr>
        <w:numPr>
          <w:ilvl w:val="0"/>
          <w:numId w:val="7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Empresas que estejam constituídas sob a forma de cooperativa.</w:t>
      </w:r>
    </w:p>
    <w:p w14:paraId="0000002D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Este Edital e seus anexos poderão ser </w:t>
      </w:r>
      <w:r>
        <w:rPr>
          <w:sz w:val="20"/>
          <w:szCs w:val="20"/>
        </w:rPr>
        <w:t>obtidos, gratuitamente, através da internet pelo site ...............[</w:t>
      </w:r>
      <w:r>
        <w:rPr>
          <w:sz w:val="20"/>
          <w:szCs w:val="20"/>
          <w:highlight w:val="lightGray"/>
        </w:rPr>
        <w:t>indicar o endereço eletrônico em que estão disponíveis os referidos documentos</w:t>
      </w:r>
      <w:r>
        <w:rPr>
          <w:sz w:val="20"/>
          <w:szCs w:val="20"/>
        </w:rPr>
        <w:t>]</w:t>
      </w:r>
    </w:p>
    <w:p w14:paraId="0000002E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Qualquer pessoa poderá solicitar informações esclarecimentos sobre questões técnicas, jurídicas e diversas</w:t>
      </w:r>
      <w:r>
        <w:rPr>
          <w:sz w:val="20"/>
          <w:szCs w:val="20"/>
        </w:rPr>
        <w:t>, solicitar providências ou formular impugnações contra este Chamamento Público, devendo fazê-lo por escrito, através do site ...............[</w:t>
      </w:r>
      <w:r>
        <w:rPr>
          <w:sz w:val="20"/>
          <w:szCs w:val="20"/>
          <w:highlight w:val="lightGray"/>
        </w:rPr>
        <w:t>indicar o endereço eletrônico</w:t>
      </w:r>
      <w:r>
        <w:rPr>
          <w:sz w:val="20"/>
          <w:szCs w:val="20"/>
        </w:rPr>
        <w:t>], no prazo de até .... (....) dias [</w:t>
      </w:r>
      <w:r>
        <w:rPr>
          <w:sz w:val="20"/>
          <w:szCs w:val="20"/>
          <w:highlight w:val="lightGray"/>
        </w:rPr>
        <w:t>indicar o prazo em dias e escrevê-lo por extenso</w:t>
      </w:r>
      <w:r>
        <w:rPr>
          <w:sz w:val="20"/>
          <w:szCs w:val="20"/>
        </w:rPr>
        <w:t>] úteis anteriores à data marcada para a realização da sessão pública de abertura do Chamamento Público, sob pena de preclusão.</w:t>
      </w:r>
    </w:p>
    <w:p w14:paraId="0000002F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Eventuais impugnações ao Chamamento Público deverão ser dirigidas à/ao.......................[</w:t>
      </w:r>
      <w:r>
        <w:rPr>
          <w:sz w:val="20"/>
          <w:szCs w:val="20"/>
          <w:highlight w:val="lightGray"/>
        </w:rPr>
        <w:t>indicar a entidade que promove o C</w:t>
      </w:r>
      <w:r>
        <w:rPr>
          <w:sz w:val="20"/>
          <w:szCs w:val="20"/>
          <w:highlight w:val="lightGray"/>
        </w:rPr>
        <w:t>hamamento Público ou seja: (i) Escola Nacional de Administração Pública; ou (ii) nome da Entidade Governamental Parceira</w:t>
      </w:r>
      <w:r>
        <w:rPr>
          <w:sz w:val="20"/>
          <w:szCs w:val="20"/>
        </w:rPr>
        <w:t>] protocoladas nos dias úteis, até às ...hrs...min [</w:t>
      </w:r>
      <w:r>
        <w:rPr>
          <w:sz w:val="20"/>
          <w:szCs w:val="20"/>
          <w:highlight w:val="lightGray"/>
        </w:rPr>
        <w:t>indicar até qual horário serão aceitas impugnações</w:t>
      </w:r>
      <w:r>
        <w:rPr>
          <w:sz w:val="20"/>
          <w:szCs w:val="20"/>
        </w:rPr>
        <w:t>], no endereço ........... [</w:t>
      </w:r>
      <w:r>
        <w:rPr>
          <w:sz w:val="20"/>
          <w:szCs w:val="20"/>
          <w:highlight w:val="lightGray"/>
        </w:rPr>
        <w:t>indica</w:t>
      </w:r>
      <w:r>
        <w:rPr>
          <w:sz w:val="20"/>
          <w:szCs w:val="20"/>
          <w:highlight w:val="lightGray"/>
        </w:rPr>
        <w:t>r o endereço, eletrônico ou não</w:t>
      </w:r>
      <w:r>
        <w:rPr>
          <w:sz w:val="20"/>
          <w:szCs w:val="20"/>
        </w:rPr>
        <w:t>].</w:t>
      </w:r>
    </w:p>
    <w:p w14:paraId="00000030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No ato de apresentação da impugnação, é obrigatória a apresentação de CPF e RG, em se tratando de pessoa natural; e de comprovante de inscrição no CNPJ, ato constitutivo e, caso necessário, de procuração que comprove que o</w:t>
      </w:r>
      <w:r>
        <w:rPr>
          <w:sz w:val="20"/>
          <w:szCs w:val="20"/>
        </w:rPr>
        <w:t xml:space="preserve"> signatário da impugnação efetivamente representa a impugnante, em se tratando de pessoa jurídica.</w:t>
      </w:r>
    </w:p>
    <w:p w14:paraId="00000031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Caberá ao/à ................. [</w:t>
      </w:r>
      <w:r>
        <w:rPr>
          <w:sz w:val="20"/>
          <w:szCs w:val="20"/>
          <w:highlight w:val="lightGray"/>
        </w:rPr>
        <w:t>indicar a entidade que promove o Chamamento Público,  ou seja: (i) Escola Nacional de Administração Pública; ou (ii) nome da E</w:t>
      </w:r>
      <w:r>
        <w:rPr>
          <w:sz w:val="20"/>
          <w:szCs w:val="20"/>
          <w:highlight w:val="lightGray"/>
        </w:rPr>
        <w:t>ntidade Governamental Parceira</w:t>
      </w:r>
      <w:r>
        <w:rPr>
          <w:sz w:val="20"/>
          <w:szCs w:val="20"/>
        </w:rPr>
        <w:t>]decidir motivadamente eventuais impugnações apresentadas, com o auxílio, se for o caso, dos setores técnicos competentes, publicando-se a sua decisão antes da data marcada para a realização da sessão pública de abertura desse</w:t>
      </w:r>
      <w:r>
        <w:rPr>
          <w:sz w:val="20"/>
          <w:szCs w:val="20"/>
        </w:rPr>
        <w:t xml:space="preserve"> Chamamento Público.</w:t>
      </w:r>
    </w:p>
    <w:p w14:paraId="00000032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Caso o/a ............... [</w:t>
      </w:r>
      <w:r>
        <w:rPr>
          <w:sz w:val="20"/>
          <w:szCs w:val="20"/>
          <w:highlight w:val="lightGray"/>
        </w:rPr>
        <w:t>indicar a entidade que promove o Chamamento Público, ou seja: (i) Escola Nacional de Administração Pública; ou (ii) nome da Entidade Governamental Parceira</w:t>
      </w:r>
      <w:r>
        <w:rPr>
          <w:sz w:val="20"/>
          <w:szCs w:val="20"/>
        </w:rPr>
        <w:t>]  acolha uma ou algumas das impugnações apresentadas,</w:t>
      </w:r>
      <w:r>
        <w:rPr>
          <w:sz w:val="20"/>
          <w:szCs w:val="20"/>
        </w:rPr>
        <w:t xml:space="preserve"> deverá suspender o Chamamento Público, com imediato envio à autoridade competente que tiver autorizado sua abertura para proceder com as alterações necessárias.</w:t>
      </w:r>
    </w:p>
    <w:p w14:paraId="00000033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Quando o acolhimento da impugnação implicar alteração do Edital capaz de afetar a formulação d</w:t>
      </w:r>
      <w:r>
        <w:rPr>
          <w:sz w:val="20"/>
          <w:szCs w:val="20"/>
        </w:rPr>
        <w:t>as propostas, será designada nova data para a realização do certame, respeitando-se o prazo de........................ [</w:t>
      </w:r>
      <w:r>
        <w:rPr>
          <w:sz w:val="20"/>
          <w:szCs w:val="20"/>
          <w:highlight w:val="lightGray"/>
        </w:rPr>
        <w:t>indicar o prazo em dias e escrevê-lo por extenso</w:t>
      </w:r>
      <w:r>
        <w:rPr>
          <w:sz w:val="20"/>
          <w:szCs w:val="20"/>
        </w:rPr>
        <w:t>] entre a publicação do Edital e a realização da sessão pública.</w:t>
      </w:r>
    </w:p>
    <w:p w14:paraId="00000034" w14:textId="77777777" w:rsidR="008A38BB" w:rsidRDefault="00623148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CLÁUSULA TERCEIRA – INS</w:t>
      </w:r>
      <w:r>
        <w:rPr>
          <w:b/>
          <w:sz w:val="20"/>
          <w:szCs w:val="20"/>
        </w:rPr>
        <w:t>CRIÇÃO DE PARTICIPANTES E SUBMISSÃO DE PROPOSTA DE SOLUÇÕES INOVADORAS</w:t>
      </w:r>
    </w:p>
    <w:p w14:paraId="00000035" w14:textId="77777777" w:rsidR="008A38BB" w:rsidRDefault="008A38BB">
      <w:pPr>
        <w:widowControl w:val="0"/>
        <w:spacing w:before="11"/>
        <w:ind w:left="456"/>
        <w:jc w:val="both"/>
        <w:rPr>
          <w:b/>
          <w:sz w:val="20"/>
          <w:szCs w:val="20"/>
        </w:rPr>
      </w:pPr>
    </w:p>
    <w:p w14:paraId="00000036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 inscrição de participantes e a submissão de propostas de soluções inovadoras para quaisquer dos Desafios deverão ser realizadas por meio da Plataforma ..............[</w:t>
      </w:r>
      <w:r>
        <w:rPr>
          <w:sz w:val="20"/>
          <w:szCs w:val="20"/>
          <w:highlight w:val="lightGray"/>
        </w:rPr>
        <w:t>inserir o nome d</w:t>
      </w:r>
      <w:r>
        <w:rPr>
          <w:sz w:val="20"/>
          <w:szCs w:val="20"/>
          <w:highlight w:val="lightGray"/>
        </w:rPr>
        <w:t>a Plataforma por meio da qual poderá ser feita a inscrição, e.g.: Plataforma Desafios, se se tratar da Enap</w:t>
      </w:r>
      <w:r>
        <w:rPr>
          <w:sz w:val="20"/>
          <w:szCs w:val="20"/>
        </w:rPr>
        <w:t>], acessível a partir dos endereços eletrônicos [</w:t>
      </w:r>
      <w:r>
        <w:rPr>
          <w:sz w:val="20"/>
          <w:szCs w:val="20"/>
          <w:highlight w:val="lightGray"/>
        </w:rPr>
        <w:t>inserir o endereço eletrônico da Plataforma eletrônica, e.g.: se se tratar da Enap desafios.enap.gov</w:t>
      </w:r>
      <w:r>
        <w:rPr>
          <w:sz w:val="20"/>
          <w:szCs w:val="20"/>
          <w:highlight w:val="lightGray"/>
        </w:rPr>
        <w:t xml:space="preserve">.br e/ou </w:t>
      </w:r>
      <w:hyperlink r:id="rId6">
        <w:r>
          <w:rPr>
            <w:color w:val="0563C1"/>
            <w:sz w:val="20"/>
            <w:szCs w:val="20"/>
            <w:highlight w:val="lightGray"/>
            <w:u w:val="single"/>
          </w:rPr>
          <w:t>www.gov.br/desafios</w:t>
        </w:r>
      </w:hyperlink>
      <w:r>
        <w:rPr>
          <w:sz w:val="20"/>
          <w:szCs w:val="20"/>
        </w:rPr>
        <w:t xml:space="preserve">] </w:t>
      </w:r>
    </w:p>
    <w:p w14:paraId="00000037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Os participantes deverão observar as orientações oportunamente publicadas na plataforma .......[</w:t>
      </w:r>
      <w:r>
        <w:rPr>
          <w:sz w:val="20"/>
          <w:szCs w:val="20"/>
          <w:highlight w:val="lightGray"/>
        </w:rPr>
        <w:t>indicar nome da Plataforma</w:t>
      </w:r>
      <w:r>
        <w:rPr>
          <w:sz w:val="20"/>
          <w:szCs w:val="20"/>
        </w:rPr>
        <w:t>] e nos formulários de submissão de propostas de soluções inovadoras.</w:t>
      </w:r>
    </w:p>
    <w:p w14:paraId="00000038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As propostas de soluções inovadoras serão recebidas na plataform</w:t>
      </w:r>
      <w:r>
        <w:rPr>
          <w:sz w:val="20"/>
          <w:szCs w:val="20"/>
        </w:rPr>
        <w:t>a até as ........[</w:t>
      </w:r>
      <w:r>
        <w:rPr>
          <w:sz w:val="20"/>
          <w:szCs w:val="20"/>
          <w:highlight w:val="lightGray"/>
        </w:rPr>
        <w:t>horário</w:t>
      </w:r>
      <w:r>
        <w:rPr>
          <w:sz w:val="20"/>
          <w:szCs w:val="20"/>
        </w:rPr>
        <w:t>] do [</w:t>
      </w:r>
      <w:r>
        <w:rPr>
          <w:sz w:val="20"/>
          <w:szCs w:val="20"/>
          <w:highlight w:val="lightGray"/>
        </w:rPr>
        <w:t>dia</w:t>
      </w:r>
      <w:r>
        <w:rPr>
          <w:sz w:val="20"/>
          <w:szCs w:val="20"/>
        </w:rPr>
        <w:t xml:space="preserve">] de </w:t>
      </w:r>
      <w:r>
        <w:rPr>
          <w:sz w:val="20"/>
          <w:szCs w:val="20"/>
          <w:highlight w:val="lightGray"/>
        </w:rPr>
        <w:t>[mês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ano</w:t>
      </w:r>
      <w:r>
        <w:rPr>
          <w:sz w:val="20"/>
          <w:szCs w:val="20"/>
        </w:rPr>
        <w:t>], horário de Brasília, não sendo admitidas submissões fora do prazo ou enviadas por qualquer outro meio.</w:t>
      </w:r>
    </w:p>
    <w:p w14:paraId="00000039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 ........................ [</w:t>
      </w:r>
      <w:r>
        <w:rPr>
          <w:sz w:val="20"/>
          <w:szCs w:val="20"/>
          <w:highlight w:val="lightGray"/>
        </w:rPr>
        <w:t>indicar a entidade que promove o Chamamento Público, ou seja: (i) Esco</w:t>
      </w:r>
      <w:r>
        <w:rPr>
          <w:sz w:val="20"/>
          <w:szCs w:val="20"/>
          <w:highlight w:val="lightGray"/>
        </w:rPr>
        <w:t>la Nacional de Administração Pública; ou (ii) nome da Entidade Governamental Parceira</w:t>
      </w:r>
      <w:r>
        <w:rPr>
          <w:sz w:val="20"/>
          <w:szCs w:val="20"/>
        </w:rPr>
        <w:t xml:space="preserve">] .não se responsabilizará por submissões que deixarem de ser concretizadas por motivos de ordem técnica dos computadores, por falhas de comunicação, por congestionamento </w:t>
      </w:r>
      <w:r>
        <w:rPr>
          <w:sz w:val="20"/>
          <w:szCs w:val="20"/>
        </w:rPr>
        <w:t>das linhas de comunicação ou por outros fatores que impossibilitem a transferência de dados.</w:t>
      </w:r>
    </w:p>
    <w:p w14:paraId="0000003A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Ao submeterem as respectivas inscrições, os Participantes assumem o compromisso de manter, durante a participação no processo, todos os requisitos estabelecidos ne</w:t>
      </w:r>
      <w:r>
        <w:rPr>
          <w:sz w:val="20"/>
          <w:szCs w:val="20"/>
        </w:rPr>
        <w:t>ste Edital de Chamamento Público.</w:t>
      </w:r>
    </w:p>
    <w:p w14:paraId="0000003B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3C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Observadas as condições de submissão, as propostas de soluções inovadoras serão analisadas e classificadas de acordo com a Cláusula 4 deste Edital de Chamamento Público.</w:t>
      </w:r>
    </w:p>
    <w:p w14:paraId="0000003D" w14:textId="77777777" w:rsidR="008A38BB" w:rsidRDefault="008A38BB">
      <w:pPr>
        <w:spacing w:line="240" w:lineRule="auto"/>
        <w:ind w:left="708"/>
        <w:rPr>
          <w:sz w:val="20"/>
          <w:szCs w:val="20"/>
        </w:rPr>
      </w:pPr>
    </w:p>
    <w:p w14:paraId="0000003E" w14:textId="77777777" w:rsidR="008A38BB" w:rsidRDefault="00623148">
      <w:pPr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CLÁUSULA QUARTA - DO PROCESSO SELETIVO </w:t>
      </w:r>
    </w:p>
    <w:p w14:paraId="0000003F" w14:textId="77777777" w:rsidR="008A38BB" w:rsidRDefault="008A38BB">
      <w:pPr>
        <w:widowControl w:val="0"/>
        <w:spacing w:before="11"/>
        <w:ind w:left="456"/>
        <w:rPr>
          <w:b/>
          <w:sz w:val="20"/>
          <w:szCs w:val="20"/>
        </w:rPr>
      </w:pPr>
    </w:p>
    <w:p w14:paraId="00000040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 análise das soluções inovadoras obedecerá as regras e os critérios estipulados neste Edital de Chamamento Público.</w:t>
      </w:r>
    </w:p>
    <w:p w14:paraId="00000041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42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Para analisar as soluções inovadoras e os Participantes, será instituída Comissão de Análise de S</w:t>
      </w:r>
      <w:r>
        <w:rPr>
          <w:sz w:val="20"/>
          <w:szCs w:val="20"/>
        </w:rPr>
        <w:t>oluções Inovadoras (“Comissão de Avaliação”).</w:t>
      </w:r>
    </w:p>
    <w:p w14:paraId="00000043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A critério da Comissão de Avaliação, e com a finalidade de subsidiar sua análise, poderão ser convidados a integrá-la, sem remuneração, especialistas com notórios conhecimentos técnicos nas áreas envolvidas e r</w:t>
      </w:r>
      <w:r>
        <w:rPr>
          <w:sz w:val="20"/>
          <w:szCs w:val="20"/>
        </w:rPr>
        <w:t>eputação ilibada, que declarem, sob as penas da lei, não possuírem interesse direto ou indireto com a solução apresentada, nem com o Participante, bem como que não mantiveram relação jurídica com as entidades participantes do Chamamento Público nos últimos</w:t>
      </w:r>
      <w:r>
        <w:rPr>
          <w:sz w:val="20"/>
          <w:szCs w:val="20"/>
        </w:rPr>
        <w:t xml:space="preserve"> cinco anos.</w:t>
      </w:r>
    </w:p>
    <w:p w14:paraId="00000044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Comissão de Avaliação realizará avaliação que considerará (1) Solução Proposta; (2) Características do Participante. </w:t>
      </w:r>
    </w:p>
    <w:p w14:paraId="00000045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Todos os Participantes enquadrados na categoria “Pessoas Físicas” serão avaliadas apenas na dimensão (1) Solução Proposta, </w:t>
      </w:r>
      <w:r>
        <w:rPr>
          <w:sz w:val="20"/>
          <w:szCs w:val="20"/>
        </w:rPr>
        <w:t xml:space="preserve">exposta no item 4.4. </w:t>
      </w:r>
    </w:p>
    <w:p w14:paraId="00000046" w14:textId="77777777" w:rsidR="008A38BB" w:rsidRDefault="00623148">
      <w:pPr>
        <w:numPr>
          <w:ilvl w:val="2"/>
          <w:numId w:val="2"/>
        </w:numPr>
        <w:spacing w:after="20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Todos os Participantes enquadrados nas categorias “Startups” e ”Geral” serão avaliadas na dimensão (1) Solução Proposta e (2) Característica do Participante. </w:t>
      </w:r>
    </w:p>
    <w:p w14:paraId="00000047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análise da (1) Solução Proposta, a Comissão de Avaliação utilizará os </w:t>
      </w:r>
      <w:r>
        <w:rPr>
          <w:sz w:val="20"/>
          <w:szCs w:val="20"/>
        </w:rPr>
        <w:t>seguintes critérios e pontuações expostos nesta Cláusula, sendo que a pontuação total que poderá ser conferida a uma Solução Inovadora é de .... (....) pontos [</w:t>
      </w:r>
      <w:r>
        <w:rPr>
          <w:sz w:val="20"/>
          <w:szCs w:val="20"/>
          <w:highlight w:val="lightGray"/>
        </w:rPr>
        <w:t>indicar número total de pontos, a saber: soma dos pontos máximos a serem obtidos no critério “i”</w:t>
      </w:r>
      <w:r>
        <w:rPr>
          <w:sz w:val="20"/>
          <w:szCs w:val="20"/>
          <w:highlight w:val="lightGray"/>
        </w:rPr>
        <w:t>, “ii” e “iii”, escrevê-lo por extenso</w:t>
      </w:r>
      <w:r>
        <w:rPr>
          <w:sz w:val="20"/>
          <w:szCs w:val="20"/>
        </w:rPr>
        <w:t>], nos seguintes termos:</w:t>
      </w:r>
    </w:p>
    <w:p w14:paraId="00000048" w14:textId="77777777" w:rsidR="008A38BB" w:rsidRDefault="008A38BB">
      <w:pPr>
        <w:spacing w:after="200"/>
        <w:ind w:left="792"/>
        <w:jc w:val="both"/>
        <w:rPr>
          <w:sz w:val="20"/>
          <w:szCs w:val="20"/>
        </w:rPr>
      </w:pPr>
    </w:p>
    <w:p w14:paraId="00000049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>Grau de desenvolvimento da tecnologia</w:t>
      </w:r>
      <w:r>
        <w:rPr>
          <w:sz w:val="20"/>
          <w:szCs w:val="20"/>
        </w:rPr>
        <w:t xml:space="preserve">, ou seja: deverá ser avaliada o nível de maturidade tecnológica da solução, de acordo com a escala que segue abaixo. A pontuação será maior conforme mais </w:t>
      </w:r>
      <w:r>
        <w:rPr>
          <w:sz w:val="20"/>
          <w:szCs w:val="20"/>
        </w:rPr>
        <w:t>avançado o grau de desenvolvimento da solução, considerando:</w:t>
      </w:r>
    </w:p>
    <w:p w14:paraId="0000004A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Avançado ou Disseminação de Inovação Tecnológica ......(.........)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4B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Intermediário ou Pilotos e Validadação.......(........) pontos [</w:t>
      </w:r>
      <w:r>
        <w:rPr>
          <w:sz w:val="20"/>
          <w:szCs w:val="20"/>
          <w:highlight w:val="lightGray"/>
        </w:rPr>
        <w:t>indica</w:t>
      </w:r>
      <w:r>
        <w:rPr>
          <w:sz w:val="20"/>
          <w:szCs w:val="20"/>
          <w:highlight w:val="lightGray"/>
        </w:rPr>
        <w:t>r número de pontos, escrevê-lo por extenso</w:t>
      </w:r>
      <w:r>
        <w:rPr>
          <w:sz w:val="20"/>
          <w:szCs w:val="20"/>
        </w:rPr>
        <w:t>]</w:t>
      </w:r>
    </w:p>
    <w:p w14:paraId="0000004C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Inicial ou Pesquisa básica ou aplicada.....(.........)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4D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>Aderência ao Desafio</w:t>
      </w:r>
      <w:r>
        <w:rPr>
          <w:sz w:val="20"/>
          <w:szCs w:val="20"/>
        </w:rPr>
        <w:t>, ou seja: aderência da solução apresentada ao Desafio proposto e atendimento a</w:t>
      </w:r>
      <w:r>
        <w:rPr>
          <w:sz w:val="20"/>
          <w:szCs w:val="20"/>
        </w:rPr>
        <w:t>os benefícios esperados indicados no desafio, considerando:</w:t>
      </w:r>
    </w:p>
    <w:p w14:paraId="0000004E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4F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0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1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>Inovação, criatividade ou singularidade</w:t>
      </w:r>
      <w:r>
        <w:rPr>
          <w:sz w:val="20"/>
          <w:szCs w:val="20"/>
        </w:rPr>
        <w:t>, ou seja: inovação, criatividade ou a singularidade da proposta, ocasião em que deve se</w:t>
      </w:r>
      <w:r>
        <w:rPr>
          <w:sz w:val="20"/>
          <w:szCs w:val="20"/>
        </w:rPr>
        <w:t>r consideradas as vantagens competitivas em relação aos concorrentes:</w:t>
      </w:r>
    </w:p>
    <w:p w14:paraId="00000052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3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4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 xml:space="preserve">] </w:t>
      </w:r>
    </w:p>
    <w:p w14:paraId="00000055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Para análise da (2) Característica do Participante, a Comissão de Avaliação utilizará os seguintes critérios e pontuações expo</w:t>
      </w:r>
      <w:r>
        <w:rPr>
          <w:sz w:val="20"/>
          <w:szCs w:val="20"/>
        </w:rPr>
        <w:t>stos nesta Cláusula, sendo que a pontuação total que poderá ser conferida a um Participante é de .... (....) pontos [</w:t>
      </w:r>
      <w:r>
        <w:rPr>
          <w:sz w:val="20"/>
          <w:szCs w:val="20"/>
          <w:highlight w:val="lightGray"/>
        </w:rPr>
        <w:t>indicar número total de pontos, a saber: soma dos pontos máximos a serem obtidos no critério “i”, “ii” “iii” e “iv”, escrevê-lo por extenso</w:t>
      </w:r>
      <w:r>
        <w:rPr>
          <w:sz w:val="20"/>
          <w:szCs w:val="20"/>
        </w:rPr>
        <w:t>], nos seguintes termos:</w:t>
      </w:r>
    </w:p>
    <w:p w14:paraId="00000056" w14:textId="77777777" w:rsidR="008A38BB" w:rsidRDefault="008A38BB">
      <w:pPr>
        <w:spacing w:after="200"/>
        <w:ind w:left="792"/>
        <w:jc w:val="both"/>
        <w:rPr>
          <w:sz w:val="20"/>
          <w:szCs w:val="20"/>
        </w:rPr>
      </w:pPr>
    </w:p>
    <w:p w14:paraId="00000057" w14:textId="77777777" w:rsidR="008A38BB" w:rsidRDefault="00623148">
      <w:pPr>
        <w:numPr>
          <w:ilvl w:val="2"/>
          <w:numId w:val="2"/>
        </w:numPr>
        <w:spacing w:after="20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Para a categoria “Startups” serão utilizados os seguintes critérios e pontuações:</w:t>
      </w:r>
    </w:p>
    <w:p w14:paraId="00000058" w14:textId="77777777" w:rsidR="008A38BB" w:rsidRDefault="008A38BB">
      <w:pPr>
        <w:spacing w:line="240" w:lineRule="auto"/>
        <w:ind w:left="1512"/>
        <w:jc w:val="both"/>
        <w:rPr>
          <w:sz w:val="20"/>
          <w:szCs w:val="20"/>
        </w:rPr>
      </w:pPr>
    </w:p>
    <w:p w14:paraId="00000059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>Maturidade</w:t>
      </w:r>
      <w:r>
        <w:rPr>
          <w:sz w:val="20"/>
          <w:szCs w:val="20"/>
        </w:rPr>
        <w:t xml:space="preserve">, ou seja: a partir do que for indicado na inscrição do Participante, serão acumulados pontos e validados pela Comissão de Análise: </w:t>
      </w:r>
    </w:p>
    <w:p w14:paraId="0000005A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Oper</w:t>
      </w:r>
      <w:r>
        <w:rPr>
          <w:sz w:val="20"/>
          <w:szCs w:val="20"/>
        </w:rPr>
        <w:t>ação, ou seja: Participante que possuiu faturamento bruto anual no ano anterior a este Chamamento Público entre R$ 0,00 (zero centavos) e R$ 400.000,00 (quatrocentos mil reais)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B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Tração</w:t>
      </w:r>
      <w:r>
        <w:rPr>
          <w:sz w:val="20"/>
          <w:szCs w:val="20"/>
        </w:rPr>
        <w:t xml:space="preserve"> Semente, ou seja Participante que possuiu faturamento bruto anual no ano anterior a este Edital de Chamamento Público entre R$ </w:t>
      </w:r>
      <w:r>
        <w:rPr>
          <w:sz w:val="20"/>
          <w:szCs w:val="20"/>
        </w:rPr>
        <w:lastRenderedPageBreak/>
        <w:t>400.000,01 (quatrocentos mil reais e um centavo) e R$ 2.000.000,00 (dois milhões de reais) .....(.......) pontos [</w:t>
      </w:r>
      <w:r>
        <w:rPr>
          <w:sz w:val="20"/>
          <w:szCs w:val="20"/>
          <w:highlight w:val="lightGray"/>
        </w:rPr>
        <w:t>indicar número</w:t>
      </w:r>
      <w:r>
        <w:rPr>
          <w:sz w:val="20"/>
          <w:szCs w:val="20"/>
          <w:highlight w:val="lightGray"/>
        </w:rPr>
        <w:t xml:space="preserve"> de pontos, escrevê-lo por extenso</w:t>
      </w:r>
      <w:r>
        <w:rPr>
          <w:sz w:val="20"/>
          <w:szCs w:val="20"/>
        </w:rPr>
        <w:t>]</w:t>
      </w:r>
    </w:p>
    <w:p w14:paraId="0000005C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Tração Série A, ou seja: Participante que possuiu faturamento bruto anual no ano no ano anterior a este Edital de Chamamento Público entre R$ 2.000.000,01 (dois milhões de reais e um centavo) e R$ 5.000.000,00 (cinco mil</w:t>
      </w:r>
      <w:r>
        <w:rPr>
          <w:sz w:val="20"/>
          <w:szCs w:val="20"/>
        </w:rPr>
        <w:t>hões de reais) o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D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>Modelo de Negócio</w:t>
      </w:r>
      <w:r>
        <w:rPr>
          <w:sz w:val="20"/>
          <w:szCs w:val="20"/>
        </w:rPr>
        <w:t>, ou seja a viabilidade técnica de implementação da solução, incluindo as barreiras de entrada, integrações necessárias, utilização das infraestrutur</w:t>
      </w:r>
      <w:r>
        <w:rPr>
          <w:sz w:val="20"/>
          <w:szCs w:val="20"/>
        </w:rPr>
        <w:t>as existentes e restrições legais, de acordo com o ambiente de teste ou seja: Experiência prévia da equipe, considerando:</w:t>
      </w:r>
    </w:p>
    <w:p w14:paraId="0000005E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5F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 .....(.......) pontos [</w:t>
      </w:r>
      <w:r>
        <w:rPr>
          <w:sz w:val="20"/>
          <w:szCs w:val="20"/>
          <w:highlight w:val="lightGray"/>
        </w:rPr>
        <w:t>indicar número de p</w:t>
      </w:r>
      <w:r>
        <w:rPr>
          <w:sz w:val="20"/>
          <w:szCs w:val="20"/>
          <w:highlight w:val="lightGray"/>
        </w:rPr>
        <w:t>ontos, escrevê-lo por extenso</w:t>
      </w:r>
      <w:r>
        <w:rPr>
          <w:sz w:val="20"/>
          <w:szCs w:val="20"/>
        </w:rPr>
        <w:t>]</w:t>
      </w:r>
    </w:p>
    <w:p w14:paraId="00000060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1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Escalabilidade, </w:t>
      </w:r>
      <w:r>
        <w:rPr>
          <w:sz w:val="20"/>
          <w:szCs w:val="20"/>
        </w:rPr>
        <w:t>ou seja: a capacidade de a solução ser implementada em grande escala, atingindo toda a população-alvo sem grandes investimentos, c</w:t>
      </w:r>
      <w:r>
        <w:rPr>
          <w:sz w:val="20"/>
          <w:szCs w:val="20"/>
        </w:rPr>
        <w:t>onsiderando:</w:t>
      </w:r>
    </w:p>
    <w:p w14:paraId="00000062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3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4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5" w14:textId="77777777" w:rsidR="008A38BB" w:rsidRDefault="00623148">
      <w:pPr>
        <w:numPr>
          <w:ilvl w:val="1"/>
          <w:numId w:val="1"/>
        </w:numPr>
        <w:spacing w:after="200"/>
        <w:ind w:left="2268" w:hanging="566"/>
        <w:jc w:val="both"/>
        <w:rPr>
          <w:sz w:val="20"/>
          <w:szCs w:val="20"/>
        </w:rPr>
      </w:pPr>
      <w:r>
        <w:rPr>
          <w:b/>
          <w:sz w:val="20"/>
          <w:szCs w:val="20"/>
        </w:rPr>
        <w:t>Monetização</w:t>
      </w:r>
      <w:r>
        <w:rPr>
          <w:sz w:val="20"/>
          <w:szCs w:val="20"/>
        </w:rPr>
        <w:t>, ou seja: as possibilidades de receita do modelo, potenciais receitas acessórias, as considerações para a escalabilidade da receita e potenciais limitantes para a contratação:</w:t>
      </w:r>
    </w:p>
    <w:p w14:paraId="00000066" w14:textId="77777777" w:rsidR="008A38BB" w:rsidRDefault="008A38BB">
      <w:pPr>
        <w:spacing w:after="200"/>
        <w:ind w:left="2232"/>
        <w:jc w:val="both"/>
        <w:rPr>
          <w:sz w:val="20"/>
          <w:szCs w:val="20"/>
        </w:rPr>
      </w:pPr>
    </w:p>
    <w:p w14:paraId="00000067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</w:t>
      </w:r>
      <w:r>
        <w:rPr>
          <w:sz w:val="20"/>
          <w:szCs w:val="20"/>
        </w:rPr>
        <w:t>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8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9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A" w14:textId="77777777" w:rsidR="008A38BB" w:rsidRDefault="00623148">
      <w:pPr>
        <w:numPr>
          <w:ilvl w:val="1"/>
          <w:numId w:val="1"/>
        </w:numPr>
        <w:spacing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t>Capacitação da equipe do Projeto</w:t>
      </w:r>
      <w:r>
        <w:rPr>
          <w:sz w:val="20"/>
          <w:szCs w:val="20"/>
        </w:rPr>
        <w:t>, ou seja: avaliação da equipe envolvida diretamente no projeto, em que se observará (i) A experiência profissional e acadêmica: considera-se neste item tantos os títulos acadêmicos da equipe, quanto a participação em projetos, em outras startups e iniciat</w:t>
      </w:r>
      <w:r>
        <w:rPr>
          <w:sz w:val="20"/>
          <w:szCs w:val="20"/>
        </w:rPr>
        <w:t xml:space="preserve">ivas que </w:t>
      </w:r>
      <w:r>
        <w:rPr>
          <w:sz w:val="20"/>
          <w:szCs w:val="20"/>
        </w:rPr>
        <w:lastRenderedPageBreak/>
        <w:t>demonstrem conhecimento na área de atuação da solução; (ii) A complementariedade técnica da equipe nas áreas de tecnologia, negócios e da temática da área escolhida. Além da proporção de diversidade de gênero entre os membros da equipe, consideran</w:t>
      </w:r>
      <w:r>
        <w:rPr>
          <w:sz w:val="20"/>
          <w:szCs w:val="20"/>
        </w:rPr>
        <w:t xml:space="preserve">do: </w:t>
      </w:r>
    </w:p>
    <w:p w14:paraId="0000006B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C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D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6E" w14:textId="77777777" w:rsidR="008A38BB" w:rsidRDefault="00623148">
      <w:pPr>
        <w:numPr>
          <w:ilvl w:val="2"/>
          <w:numId w:val="2"/>
        </w:numPr>
        <w:spacing w:after="20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Para a categoria “Geral” serão utilizados os seguintes critérios e pontuações:</w:t>
      </w:r>
    </w:p>
    <w:p w14:paraId="0000006F" w14:textId="77777777" w:rsidR="008A38BB" w:rsidRDefault="008A38BB">
      <w:pPr>
        <w:spacing w:after="200"/>
        <w:ind w:left="1224"/>
        <w:jc w:val="both"/>
        <w:rPr>
          <w:sz w:val="20"/>
          <w:szCs w:val="20"/>
        </w:rPr>
      </w:pPr>
    </w:p>
    <w:p w14:paraId="00000070" w14:textId="77777777" w:rsidR="008A38BB" w:rsidRDefault="00623148">
      <w:pPr>
        <w:numPr>
          <w:ilvl w:val="1"/>
          <w:numId w:val="1"/>
        </w:numPr>
        <w:spacing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t>Maturidade</w:t>
      </w:r>
      <w:r>
        <w:rPr>
          <w:sz w:val="20"/>
          <w:szCs w:val="20"/>
        </w:rPr>
        <w:t>, ou seja: experiência no setor no qual o Desafio está sendo desenvolvido, considerando:</w:t>
      </w:r>
    </w:p>
    <w:p w14:paraId="00000071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Alta.....(.......) pontos,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  <w:r>
        <w:rPr>
          <w:sz w:val="20"/>
          <w:szCs w:val="20"/>
        </w:rPr>
        <w:t>, quando há experiência igual ou maior do que 5 (cinco) anos.</w:t>
      </w:r>
    </w:p>
    <w:p w14:paraId="00000072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], quando há experiência entre 2 (dois) e 5 (cinco) anos.</w:t>
      </w:r>
    </w:p>
    <w:p w14:paraId="00000073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Baixa.....(.......) pontos [</w:t>
      </w:r>
      <w:r>
        <w:rPr>
          <w:sz w:val="20"/>
          <w:szCs w:val="20"/>
          <w:highlight w:val="lightGray"/>
        </w:rPr>
        <w:t>indicar número de pontos</w:t>
      </w:r>
      <w:r>
        <w:rPr>
          <w:sz w:val="20"/>
          <w:szCs w:val="20"/>
          <w:highlight w:val="lightGray"/>
        </w:rPr>
        <w:t>, escrevê-lo por extenso</w:t>
      </w:r>
      <w:r>
        <w:rPr>
          <w:sz w:val="20"/>
          <w:szCs w:val="20"/>
        </w:rPr>
        <w:t>], quando há experiência igual ou menor que 2 (dois) anos.</w:t>
      </w:r>
    </w:p>
    <w:p w14:paraId="00000074" w14:textId="77777777" w:rsidR="008A38BB" w:rsidRDefault="00623148">
      <w:pPr>
        <w:numPr>
          <w:ilvl w:val="1"/>
          <w:numId w:val="1"/>
        </w:numPr>
        <w:spacing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t>Modelo de Negócio</w:t>
      </w:r>
      <w:r>
        <w:rPr>
          <w:sz w:val="20"/>
          <w:szCs w:val="20"/>
        </w:rPr>
        <w:t>, ou seja a viabilidade técnica de implementação da solução, incluindo as barreiras de entrada, integrações necessárias, utilização das infraestruturas exis</w:t>
      </w:r>
      <w:r>
        <w:rPr>
          <w:sz w:val="20"/>
          <w:szCs w:val="20"/>
        </w:rPr>
        <w:t>tentes e restrições legais, de acordo com o ambiente de teste ou seja: Experiência prévia da equipe, considerando:</w:t>
      </w:r>
    </w:p>
    <w:p w14:paraId="00000075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76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 .....(.......) pontos [</w:t>
      </w:r>
      <w:r>
        <w:rPr>
          <w:sz w:val="20"/>
          <w:szCs w:val="20"/>
          <w:highlight w:val="lightGray"/>
        </w:rPr>
        <w:t xml:space="preserve">indicar número de pontos, </w:t>
      </w:r>
      <w:r>
        <w:rPr>
          <w:sz w:val="20"/>
          <w:szCs w:val="20"/>
          <w:highlight w:val="lightGray"/>
        </w:rPr>
        <w:t>escrevê-lo por extenso</w:t>
      </w:r>
      <w:r>
        <w:rPr>
          <w:sz w:val="20"/>
          <w:szCs w:val="20"/>
        </w:rPr>
        <w:t>]</w:t>
      </w:r>
    </w:p>
    <w:p w14:paraId="00000077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 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78" w14:textId="77777777" w:rsidR="008A38BB" w:rsidRDefault="00623148">
      <w:pPr>
        <w:numPr>
          <w:ilvl w:val="1"/>
          <w:numId w:val="1"/>
        </w:numPr>
        <w:spacing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Escalabilidade, </w:t>
      </w:r>
      <w:r>
        <w:rPr>
          <w:sz w:val="20"/>
          <w:szCs w:val="20"/>
        </w:rPr>
        <w:t>ou seja: a capacidade de a solução ser implementada em grande escala, atingindo toda a população-alvo sem grandes investimentos, considerando:</w:t>
      </w:r>
    </w:p>
    <w:p w14:paraId="00000079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7A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7B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Baixa.....(.......)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7C" w14:textId="77777777" w:rsidR="008A38BB" w:rsidRDefault="0062314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Monetização</w:t>
      </w:r>
      <w:r>
        <w:rPr>
          <w:sz w:val="20"/>
          <w:szCs w:val="20"/>
        </w:rPr>
        <w:t>, ou seja: as possibilidades de receita do modelo, potenciais receitas acessórias, as considerações para a escalabili</w:t>
      </w:r>
      <w:r>
        <w:rPr>
          <w:sz w:val="20"/>
          <w:szCs w:val="20"/>
        </w:rPr>
        <w:t>dade da receita e potenciais limitantes para a contratação:</w:t>
      </w:r>
    </w:p>
    <w:p w14:paraId="0000007D" w14:textId="77777777" w:rsidR="008A38BB" w:rsidRDefault="008A38BB">
      <w:pPr>
        <w:spacing w:after="200"/>
        <w:ind w:left="2232"/>
        <w:jc w:val="both"/>
        <w:rPr>
          <w:sz w:val="20"/>
          <w:szCs w:val="20"/>
        </w:rPr>
      </w:pPr>
    </w:p>
    <w:p w14:paraId="0000007E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7F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80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Baixa.....(.......) pontos [</w:t>
      </w:r>
      <w:r>
        <w:rPr>
          <w:sz w:val="20"/>
          <w:szCs w:val="20"/>
          <w:highlight w:val="lightGray"/>
        </w:rPr>
        <w:t>indi</w:t>
      </w:r>
      <w:r>
        <w:rPr>
          <w:sz w:val="20"/>
          <w:szCs w:val="20"/>
          <w:highlight w:val="lightGray"/>
        </w:rPr>
        <w:t>car número de pontos, escrevê-lo por extenso</w:t>
      </w:r>
      <w:r>
        <w:rPr>
          <w:sz w:val="20"/>
          <w:szCs w:val="20"/>
        </w:rPr>
        <w:t>]</w:t>
      </w:r>
    </w:p>
    <w:p w14:paraId="00000081" w14:textId="77777777" w:rsidR="008A38BB" w:rsidRDefault="00623148">
      <w:pPr>
        <w:numPr>
          <w:ilvl w:val="1"/>
          <w:numId w:val="1"/>
        </w:numPr>
        <w:spacing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t>Capacitação da equipe do Projeto</w:t>
      </w:r>
      <w:r>
        <w:rPr>
          <w:sz w:val="20"/>
          <w:szCs w:val="20"/>
        </w:rPr>
        <w:t>, ou seja: avaliação da equipe envolvida diretamente no projeto, em que se observará (i) A experiência profissional e acadêmica: considera-se neste item tantos os títulos acadêmi</w:t>
      </w:r>
      <w:r>
        <w:rPr>
          <w:sz w:val="20"/>
          <w:szCs w:val="20"/>
        </w:rPr>
        <w:t>cos da equipe, quanto a participação em projetos, em outras startups e iniciativas que demonstrem conhecimento na área de atuação da solução; (ii) A complementariedade técnica da equipe nas áreas de tecnologia, negócios e da temática da área escolhida. Alé</w:t>
      </w:r>
      <w:r>
        <w:rPr>
          <w:sz w:val="20"/>
          <w:szCs w:val="20"/>
        </w:rPr>
        <w:t xml:space="preserve">m da proporção de diversidade de gênero entre os membros da equipe, considerando: </w:t>
      </w:r>
    </w:p>
    <w:p w14:paraId="00000082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Alta.....(.......)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83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Intermediária.....(.......)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84" w14:textId="77777777" w:rsidR="008A38BB" w:rsidRDefault="00623148">
      <w:pPr>
        <w:numPr>
          <w:ilvl w:val="2"/>
          <w:numId w:val="1"/>
        </w:num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Baixa.....</w:t>
      </w:r>
      <w:r>
        <w:rPr>
          <w:sz w:val="20"/>
          <w:szCs w:val="20"/>
        </w:rPr>
        <w:t>(.......) pontos [</w:t>
      </w:r>
      <w:r>
        <w:rPr>
          <w:sz w:val="20"/>
          <w:szCs w:val="20"/>
          <w:highlight w:val="lightGray"/>
        </w:rPr>
        <w:t>indicar número de pontos, escrevê-lo por extenso</w:t>
      </w:r>
      <w:r>
        <w:rPr>
          <w:sz w:val="20"/>
          <w:szCs w:val="20"/>
        </w:rPr>
        <w:t>]</w:t>
      </w:r>
    </w:p>
    <w:p w14:paraId="00000085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Em eventual empate, a Comissão de Avaliação utilizará como critérios de desempate as notas dos itens enumerado abaixo, seguindo em sua análise a ordem crescente dos critérios, saindo vence</w:t>
      </w:r>
      <w:r>
        <w:rPr>
          <w:sz w:val="20"/>
          <w:szCs w:val="20"/>
        </w:rPr>
        <w:t>dora a solução inovadora que tiver apresentado maior pontuação.</w:t>
      </w:r>
    </w:p>
    <w:p w14:paraId="00000086" w14:textId="77777777" w:rsidR="008A38BB" w:rsidRDefault="00623148">
      <w:pPr>
        <w:widowControl w:val="0"/>
        <w:numPr>
          <w:ilvl w:val="3"/>
          <w:numId w:val="1"/>
        </w:numPr>
        <w:ind w:right="110"/>
        <w:jc w:val="both"/>
        <w:rPr>
          <w:sz w:val="20"/>
          <w:szCs w:val="20"/>
        </w:rPr>
      </w:pPr>
      <w:r>
        <w:rPr>
          <w:sz w:val="20"/>
          <w:szCs w:val="20"/>
        </w:rPr>
        <w:t>Solução Inovadora;</w:t>
      </w:r>
    </w:p>
    <w:p w14:paraId="00000087" w14:textId="77777777" w:rsidR="008A38BB" w:rsidRDefault="00623148">
      <w:pPr>
        <w:widowControl w:val="0"/>
        <w:numPr>
          <w:ilvl w:val="3"/>
          <w:numId w:val="1"/>
        </w:numPr>
        <w:ind w:right="110"/>
        <w:jc w:val="both"/>
        <w:rPr>
          <w:sz w:val="20"/>
          <w:szCs w:val="20"/>
        </w:rPr>
      </w:pPr>
      <w:r>
        <w:rPr>
          <w:sz w:val="20"/>
          <w:szCs w:val="20"/>
        </w:rPr>
        <w:t>Maturidade;</w:t>
      </w:r>
    </w:p>
    <w:p w14:paraId="00000088" w14:textId="77777777" w:rsidR="008A38BB" w:rsidRDefault="00623148">
      <w:pPr>
        <w:widowControl w:val="0"/>
        <w:numPr>
          <w:ilvl w:val="3"/>
          <w:numId w:val="1"/>
        </w:numPr>
        <w:ind w:right="110"/>
        <w:jc w:val="both"/>
        <w:rPr>
          <w:sz w:val="20"/>
          <w:szCs w:val="20"/>
        </w:rPr>
      </w:pPr>
      <w:r>
        <w:rPr>
          <w:sz w:val="20"/>
          <w:szCs w:val="20"/>
        </w:rPr>
        <w:t>Modelo de Negócios; e</w:t>
      </w:r>
    </w:p>
    <w:p w14:paraId="00000089" w14:textId="77777777" w:rsidR="008A38BB" w:rsidRDefault="00623148">
      <w:pPr>
        <w:widowControl w:val="0"/>
        <w:numPr>
          <w:ilvl w:val="3"/>
          <w:numId w:val="1"/>
        </w:numPr>
        <w:ind w:right="110"/>
        <w:jc w:val="both"/>
        <w:rPr>
          <w:sz w:val="20"/>
          <w:szCs w:val="20"/>
        </w:rPr>
      </w:pPr>
      <w:r>
        <w:rPr>
          <w:sz w:val="20"/>
          <w:szCs w:val="20"/>
        </w:rPr>
        <w:t>Equipe do Projeto.</w:t>
      </w:r>
    </w:p>
    <w:p w14:paraId="0000008A" w14:textId="77777777" w:rsidR="008A38BB" w:rsidRDefault="008A38BB">
      <w:pPr>
        <w:widowControl w:val="0"/>
        <w:ind w:left="2232" w:right="110"/>
        <w:jc w:val="both"/>
        <w:rPr>
          <w:sz w:val="20"/>
          <w:szCs w:val="20"/>
        </w:rPr>
      </w:pPr>
    </w:p>
    <w:p w14:paraId="0000008B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Finda a avaliação, nos termos das cláusulas 4.4 e 4.5, deverá ser publicado, até o [</w:t>
      </w:r>
      <w:r>
        <w:rPr>
          <w:sz w:val="20"/>
          <w:szCs w:val="20"/>
          <w:highlight w:val="lightGray"/>
        </w:rPr>
        <w:t>dia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mês</w:t>
      </w:r>
      <w:r>
        <w:rPr>
          <w:sz w:val="20"/>
          <w:szCs w:val="20"/>
        </w:rPr>
        <w:t>] de [</w:t>
      </w:r>
      <w:r>
        <w:rPr>
          <w:sz w:val="20"/>
          <w:szCs w:val="20"/>
          <w:highlight w:val="lightGray"/>
        </w:rPr>
        <w:t>ano</w:t>
      </w:r>
      <w:r>
        <w:rPr>
          <w:sz w:val="20"/>
          <w:szCs w:val="20"/>
        </w:rPr>
        <w:t>], deverá ser publicada no endereço eletrônico ...........................[</w:t>
      </w:r>
      <w:r>
        <w:rPr>
          <w:sz w:val="20"/>
          <w:szCs w:val="20"/>
          <w:highlight w:val="lightGray"/>
        </w:rPr>
        <w:t xml:space="preserve">indicar endereço eletrônico; se se tratar da Enap: desafios.enap.gov.br e/ou </w:t>
      </w:r>
      <w:hyperlink r:id="rId7">
        <w:r>
          <w:rPr>
            <w:color w:val="0563C1"/>
            <w:sz w:val="20"/>
            <w:szCs w:val="20"/>
            <w:highlight w:val="lightGray"/>
            <w:u w:val="single"/>
          </w:rPr>
          <w:t>www.gov.br/desafios</w:t>
        </w:r>
      </w:hyperlink>
      <w:r>
        <w:rPr>
          <w:sz w:val="20"/>
          <w:szCs w:val="20"/>
        </w:rPr>
        <w:t xml:space="preserve">] a lista em que constará a pontuação de cada Participante, por categoria (“Resultado”). </w:t>
      </w:r>
    </w:p>
    <w:p w14:paraId="0000008C" w14:textId="77777777" w:rsidR="008A38BB" w:rsidRDefault="008A38BB">
      <w:pPr>
        <w:widowControl w:val="0"/>
        <w:ind w:left="454" w:right="110"/>
        <w:jc w:val="both"/>
        <w:rPr>
          <w:sz w:val="20"/>
          <w:szCs w:val="20"/>
        </w:rPr>
      </w:pPr>
    </w:p>
    <w:p w14:paraId="0000008D" w14:textId="77777777" w:rsidR="008A38BB" w:rsidRDefault="008A38BB">
      <w:pPr>
        <w:jc w:val="both"/>
        <w:rPr>
          <w:sz w:val="20"/>
          <w:szCs w:val="20"/>
        </w:rPr>
      </w:pPr>
    </w:p>
    <w:p w14:paraId="0000008E" w14:textId="77777777" w:rsidR="008A38BB" w:rsidRDefault="0062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92D050"/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 Explicativa (1): </w:t>
      </w:r>
      <w:r>
        <w:rPr>
          <w:sz w:val="20"/>
          <w:szCs w:val="20"/>
        </w:rPr>
        <w:t xml:space="preserve">é possível (e, talvez, até desejável) a criação de outros critérios de análise, a depender das especificidades do Desafio, o que deve ser avaliado caso a caso. </w:t>
      </w:r>
    </w:p>
    <w:p w14:paraId="0000008F" w14:textId="77777777" w:rsidR="008A38BB" w:rsidRDefault="008A38BB">
      <w:pPr>
        <w:widowControl w:val="0"/>
        <w:spacing w:before="11"/>
        <w:rPr>
          <w:sz w:val="20"/>
          <w:szCs w:val="20"/>
        </w:rPr>
      </w:pPr>
    </w:p>
    <w:p w14:paraId="00000090" w14:textId="77777777" w:rsidR="008A38BB" w:rsidRDefault="0062314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92D050"/>
        <w:spacing w:before="1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Nota Explicativa (2): caso seja conveniente à entidade promotora do concurso, é possível a com</w:t>
      </w:r>
      <w:r>
        <w:rPr>
          <w:sz w:val="20"/>
          <w:szCs w:val="20"/>
        </w:rPr>
        <w:t>binação de concurso com alguma das formatações de competição, a saber: Pitch, Hackathon e Demoday. Nesse caso, a sugestão é que o processo seletivo seja dividido em duas etapas: (i) etapa eliminatória, em que poderá ser utilizados os critérios descritos ne</w:t>
      </w:r>
      <w:r>
        <w:rPr>
          <w:sz w:val="20"/>
          <w:szCs w:val="20"/>
        </w:rPr>
        <w:t>sta cláusula 4, sendo que os Participantes que obterem determinada pontuação poderão participar da etapa classificatória; e (ii) etapa classificatória, que segue a formação de um Pitch, Hackathon ou Demoday, sendo que o Participante que obter melhor pontua</w:t>
      </w:r>
      <w:r>
        <w:rPr>
          <w:sz w:val="20"/>
          <w:szCs w:val="20"/>
        </w:rPr>
        <w:t xml:space="preserve">ção vence o concurso. Para tanto, vide modelo “Minuta de Edital de Chamamento Público | Pitch” deste Produto 04. </w:t>
      </w:r>
    </w:p>
    <w:p w14:paraId="00000091" w14:textId="77777777" w:rsidR="008A38BB" w:rsidRDefault="008A38BB">
      <w:pPr>
        <w:widowControl w:val="0"/>
        <w:spacing w:before="11"/>
        <w:rPr>
          <w:sz w:val="20"/>
          <w:szCs w:val="20"/>
        </w:rPr>
      </w:pPr>
    </w:p>
    <w:p w14:paraId="00000092" w14:textId="77777777" w:rsidR="008A38BB" w:rsidRDefault="00623148">
      <w:pPr>
        <w:numPr>
          <w:ilvl w:val="0"/>
          <w:numId w:val="2"/>
        </w:numPr>
        <w:spacing w:line="360" w:lineRule="auto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CLÁUSULA QUINTA – DA PREMIAÇÃO</w:t>
      </w:r>
    </w:p>
    <w:p w14:paraId="00000093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94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As propostas de soluções inovadoras submetidas por Pessoas Físicas receberão prêmio pecuniário segundo as respectivas faixas:</w:t>
      </w:r>
    </w:p>
    <w:p w14:paraId="00000095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96" w14:textId="77777777" w:rsidR="008A38BB" w:rsidRDefault="00623148">
      <w:pPr>
        <w:widowControl w:val="0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até 1 (um) prêmio de R$ ..........(........) 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 xml:space="preserve"> para a solução com melhor pontuação, desd</w:t>
      </w:r>
      <w:r>
        <w:rPr>
          <w:sz w:val="20"/>
          <w:szCs w:val="20"/>
        </w:rPr>
        <w:t>e que obtenha nota total igual ou superior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];</w:t>
      </w:r>
    </w:p>
    <w:p w14:paraId="00000097" w14:textId="77777777" w:rsidR="008A38BB" w:rsidRDefault="00623148">
      <w:pPr>
        <w:widowControl w:val="0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até ........ (......) [</w:t>
      </w:r>
      <w:r>
        <w:rPr>
          <w:sz w:val="20"/>
          <w:szCs w:val="20"/>
          <w:highlight w:val="lightGray"/>
        </w:rPr>
        <w:t>indicar quantidade de prêmios e escrevê-la por extenso</w:t>
      </w:r>
      <w:r>
        <w:rPr>
          <w:sz w:val="20"/>
          <w:szCs w:val="20"/>
        </w:rPr>
        <w:t>] prêmios de R$..........(........) [</w:t>
      </w:r>
      <w:r>
        <w:rPr>
          <w:sz w:val="20"/>
          <w:szCs w:val="20"/>
          <w:highlight w:val="lightGray"/>
        </w:rPr>
        <w:t>indicar o valor e e</w:t>
      </w:r>
      <w:r>
        <w:rPr>
          <w:sz w:val="20"/>
          <w:szCs w:val="20"/>
          <w:highlight w:val="lightGray"/>
        </w:rPr>
        <w:t>screvê-lo por extenso]</w:t>
      </w:r>
      <w:r>
        <w:rPr>
          <w:sz w:val="20"/>
          <w:szCs w:val="20"/>
        </w:rPr>
        <w:t>, para as soluções com melhor colocação subsequente, desde que obtenham nota total igual ou superior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];</w:t>
      </w:r>
    </w:p>
    <w:p w14:paraId="00000098" w14:textId="77777777" w:rsidR="008A38BB" w:rsidRDefault="00623148">
      <w:pPr>
        <w:widowControl w:val="0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até ........ (......) [</w:t>
      </w:r>
      <w:r>
        <w:rPr>
          <w:sz w:val="20"/>
          <w:szCs w:val="20"/>
          <w:highlight w:val="lightGray"/>
        </w:rPr>
        <w:t xml:space="preserve">indicar quantidade de prêmios </w:t>
      </w:r>
      <w:r>
        <w:rPr>
          <w:sz w:val="20"/>
          <w:szCs w:val="20"/>
          <w:highlight w:val="lightGray"/>
        </w:rPr>
        <w:t>e escrevê-la por extenso</w:t>
      </w:r>
      <w:r>
        <w:rPr>
          <w:sz w:val="20"/>
          <w:szCs w:val="20"/>
        </w:rPr>
        <w:t>] prêmios de R$ ..........(........) 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 xml:space="preserve"> para as soluções com melhor colocação subsequente, desde que obtenham nota total igual ou superior a ......(....) [</w:t>
      </w:r>
      <w:r>
        <w:rPr>
          <w:sz w:val="20"/>
          <w:szCs w:val="20"/>
          <w:highlight w:val="lightGray"/>
        </w:rPr>
        <w:t>indicar pontuação mínima exigida para</w:t>
      </w:r>
      <w:r>
        <w:rPr>
          <w:sz w:val="20"/>
          <w:szCs w:val="20"/>
          <w:highlight w:val="lightGray"/>
        </w:rPr>
        <w:t xml:space="preserve"> o recebimento do prêmio</w:t>
      </w:r>
      <w:r>
        <w:rPr>
          <w:sz w:val="20"/>
          <w:szCs w:val="20"/>
        </w:rPr>
        <w:t>.</w:t>
      </w:r>
    </w:p>
    <w:p w14:paraId="00000099" w14:textId="77777777" w:rsidR="008A38BB" w:rsidRDefault="008A38BB">
      <w:pPr>
        <w:spacing w:after="200"/>
        <w:jc w:val="both"/>
        <w:rPr>
          <w:sz w:val="20"/>
          <w:szCs w:val="20"/>
        </w:rPr>
      </w:pPr>
    </w:p>
    <w:p w14:paraId="0000009A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As propostas de soluções inovadoras submetidas por Startups receberão prêmio pecuniário segundo as respectivas faixas:</w:t>
      </w:r>
    </w:p>
    <w:p w14:paraId="0000009B" w14:textId="77777777" w:rsidR="008A38BB" w:rsidRDefault="008A38BB">
      <w:pPr>
        <w:ind w:left="567"/>
        <w:jc w:val="both"/>
        <w:rPr>
          <w:sz w:val="20"/>
          <w:szCs w:val="20"/>
        </w:rPr>
      </w:pPr>
    </w:p>
    <w:p w14:paraId="0000009C" w14:textId="77777777" w:rsidR="008A38BB" w:rsidRDefault="00623148">
      <w:pPr>
        <w:widowControl w:val="0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até 1 (um) prêmio de R$ ..........(........) 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 xml:space="preserve"> para a solução com me</w:t>
      </w:r>
      <w:r>
        <w:rPr>
          <w:sz w:val="20"/>
          <w:szCs w:val="20"/>
        </w:rPr>
        <w:t>lhor pontuação, desde que obtenha nota total igual ou superior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];</w:t>
      </w:r>
    </w:p>
    <w:p w14:paraId="0000009D" w14:textId="77777777" w:rsidR="008A38BB" w:rsidRDefault="00623148">
      <w:pPr>
        <w:widowControl w:val="0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até ........ (......) [</w:t>
      </w:r>
      <w:r>
        <w:rPr>
          <w:sz w:val="20"/>
          <w:szCs w:val="20"/>
          <w:highlight w:val="lightGray"/>
        </w:rPr>
        <w:t>indicar quantidade de prêmios e escrevê-la por extenso</w:t>
      </w:r>
      <w:r>
        <w:rPr>
          <w:sz w:val="20"/>
          <w:szCs w:val="20"/>
        </w:rPr>
        <w:t xml:space="preserve">] prêmios de R$..........(........) </w:t>
      </w: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>, para as soluções com melhor colocação subsequente, desde que obtenham nota total igual ou superior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];</w:t>
      </w:r>
    </w:p>
    <w:p w14:paraId="0000009E" w14:textId="77777777" w:rsidR="008A38BB" w:rsidRDefault="00623148">
      <w:pPr>
        <w:widowControl w:val="0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até ........ (......) [</w:t>
      </w:r>
      <w:r>
        <w:rPr>
          <w:sz w:val="20"/>
          <w:szCs w:val="20"/>
          <w:highlight w:val="lightGray"/>
        </w:rPr>
        <w:t>indicar qu</w:t>
      </w:r>
      <w:r>
        <w:rPr>
          <w:sz w:val="20"/>
          <w:szCs w:val="20"/>
          <w:highlight w:val="lightGray"/>
        </w:rPr>
        <w:t>antidade de prêmios e escrevê-la por extenso</w:t>
      </w:r>
      <w:r>
        <w:rPr>
          <w:sz w:val="20"/>
          <w:szCs w:val="20"/>
        </w:rPr>
        <w:t>] prêmios de R$ ..........(........) 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 xml:space="preserve"> para as soluções com melhor colocação subsequente, desde que obtenham nota total igual ou superior a ......(....) [</w:t>
      </w:r>
      <w:r>
        <w:rPr>
          <w:sz w:val="20"/>
          <w:szCs w:val="20"/>
          <w:highlight w:val="lightGray"/>
        </w:rPr>
        <w:t>indicar pontuação</w:t>
      </w:r>
      <w:r>
        <w:rPr>
          <w:sz w:val="20"/>
          <w:szCs w:val="20"/>
          <w:highlight w:val="lightGray"/>
        </w:rPr>
        <w:t xml:space="preserve"> mínima exigida para o recebimento do prêmio</w:t>
      </w:r>
      <w:r>
        <w:rPr>
          <w:sz w:val="20"/>
          <w:szCs w:val="20"/>
        </w:rPr>
        <w:t>.</w:t>
      </w:r>
    </w:p>
    <w:p w14:paraId="0000009F" w14:textId="77777777" w:rsidR="008A38BB" w:rsidRDefault="008A38BB">
      <w:pPr>
        <w:ind w:left="816"/>
        <w:jc w:val="both"/>
        <w:rPr>
          <w:sz w:val="20"/>
          <w:szCs w:val="20"/>
        </w:rPr>
      </w:pPr>
    </w:p>
    <w:p w14:paraId="000000A0" w14:textId="77777777" w:rsidR="008A38BB" w:rsidRDefault="008A38BB">
      <w:pPr>
        <w:jc w:val="both"/>
        <w:rPr>
          <w:sz w:val="20"/>
          <w:szCs w:val="20"/>
        </w:rPr>
      </w:pPr>
    </w:p>
    <w:p w14:paraId="000000A1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As propostas de soluções inovadoras submetidas pela categoria Geral receberão prêmio pecuniário segundo as respectivas faixas:</w:t>
      </w:r>
    </w:p>
    <w:p w14:paraId="000000A2" w14:textId="77777777" w:rsidR="008A38BB" w:rsidRDefault="008A38BB">
      <w:pPr>
        <w:ind w:left="567"/>
        <w:jc w:val="both"/>
        <w:rPr>
          <w:sz w:val="20"/>
          <w:szCs w:val="20"/>
        </w:rPr>
      </w:pPr>
    </w:p>
    <w:p w14:paraId="000000A3" w14:textId="77777777" w:rsidR="008A38BB" w:rsidRDefault="00623148">
      <w:pPr>
        <w:widowControl w:val="0"/>
        <w:numPr>
          <w:ilvl w:val="0"/>
          <w:numId w:val="9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até 1 (um) prêmio de R$ ..........(........) [</w:t>
      </w:r>
      <w:r>
        <w:rPr>
          <w:sz w:val="20"/>
          <w:szCs w:val="20"/>
          <w:highlight w:val="lightGray"/>
        </w:rPr>
        <w:t>indicar o valor e escrevê-lo por e</w:t>
      </w:r>
      <w:r>
        <w:rPr>
          <w:sz w:val="20"/>
          <w:szCs w:val="20"/>
          <w:highlight w:val="lightGray"/>
        </w:rPr>
        <w:t>xtenso]</w:t>
      </w:r>
      <w:r>
        <w:rPr>
          <w:sz w:val="20"/>
          <w:szCs w:val="20"/>
        </w:rPr>
        <w:t xml:space="preserve"> para a solução com melhor pontuação, desde que obtenha nota total igual ou superior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];</w:t>
      </w:r>
    </w:p>
    <w:p w14:paraId="000000A4" w14:textId="77777777" w:rsidR="008A38BB" w:rsidRDefault="00623148">
      <w:pPr>
        <w:widowControl w:val="0"/>
        <w:numPr>
          <w:ilvl w:val="0"/>
          <w:numId w:val="9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até ........ (......) [</w:t>
      </w:r>
      <w:r>
        <w:rPr>
          <w:sz w:val="20"/>
          <w:szCs w:val="20"/>
          <w:highlight w:val="lightGray"/>
        </w:rPr>
        <w:t>indicar quantidade de prêmios e escrevê-la por extenso</w:t>
      </w:r>
      <w:r>
        <w:rPr>
          <w:sz w:val="20"/>
          <w:szCs w:val="20"/>
        </w:rPr>
        <w:t>] prêmios de R$..........(........) 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 xml:space="preserve">, para as soluções com melhor </w:t>
      </w:r>
      <w:r>
        <w:rPr>
          <w:sz w:val="20"/>
          <w:szCs w:val="20"/>
        </w:rPr>
        <w:lastRenderedPageBreak/>
        <w:t>colocação subsequente, desde que obtenham nota total igual ou superior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];</w:t>
      </w:r>
    </w:p>
    <w:p w14:paraId="000000A5" w14:textId="77777777" w:rsidR="008A38BB" w:rsidRDefault="00623148">
      <w:pPr>
        <w:widowControl w:val="0"/>
        <w:numPr>
          <w:ilvl w:val="0"/>
          <w:numId w:val="9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até ........ (......) [</w:t>
      </w:r>
      <w:r>
        <w:rPr>
          <w:sz w:val="20"/>
          <w:szCs w:val="20"/>
          <w:highlight w:val="lightGray"/>
        </w:rPr>
        <w:t>indicar quantidade de prêmios e escrevê-la por extenso</w:t>
      </w:r>
      <w:r>
        <w:rPr>
          <w:sz w:val="20"/>
          <w:szCs w:val="20"/>
        </w:rPr>
        <w:t>] prêmios de R$ ..........(........) [</w:t>
      </w:r>
      <w:r>
        <w:rPr>
          <w:sz w:val="20"/>
          <w:szCs w:val="20"/>
          <w:highlight w:val="lightGray"/>
        </w:rPr>
        <w:t>indicar o valor e escrevê-lo por extenso]</w:t>
      </w:r>
      <w:r>
        <w:rPr>
          <w:sz w:val="20"/>
          <w:szCs w:val="20"/>
        </w:rPr>
        <w:t xml:space="preserve"> para as soluções com melhor colocação subsequente, desde que obtenham nota total igual ou superi</w:t>
      </w:r>
      <w:r>
        <w:rPr>
          <w:sz w:val="20"/>
          <w:szCs w:val="20"/>
        </w:rPr>
        <w:t>or a ......(....) [</w:t>
      </w:r>
      <w:r>
        <w:rPr>
          <w:sz w:val="20"/>
          <w:szCs w:val="20"/>
          <w:highlight w:val="lightGray"/>
        </w:rPr>
        <w:t>indicar pontuação mínima exigida para o recebimento do prêmio</w:t>
      </w:r>
      <w:r>
        <w:rPr>
          <w:sz w:val="20"/>
          <w:szCs w:val="20"/>
        </w:rPr>
        <w:t>.</w:t>
      </w:r>
    </w:p>
    <w:p w14:paraId="000000A6" w14:textId="77777777" w:rsidR="008A38BB" w:rsidRDefault="008A38BB">
      <w:pPr>
        <w:ind w:left="816"/>
        <w:jc w:val="both"/>
        <w:rPr>
          <w:sz w:val="20"/>
          <w:szCs w:val="20"/>
        </w:rPr>
      </w:pPr>
    </w:p>
    <w:p w14:paraId="000000A7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prêmios previstos nos incisos das cláusulas 5.1, 5.2 e 5.3 não serão concedidos em sua totalidade caso o número de propostas apresentadas não atenda ao número de prêmios previstos, ou caso a pontuação mínima estabelecida para as categorias de premiação </w:t>
      </w:r>
      <w:r>
        <w:rPr>
          <w:sz w:val="20"/>
          <w:szCs w:val="20"/>
        </w:rPr>
        <w:t>não seja alcançada pelos Participantes.</w:t>
      </w:r>
    </w:p>
    <w:p w14:paraId="000000A8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A9" w14:textId="77777777" w:rsidR="008A38BB" w:rsidRDefault="00623148">
      <w:pPr>
        <w:numPr>
          <w:ilvl w:val="2"/>
          <w:numId w:val="2"/>
        </w:numPr>
        <w:spacing w:after="20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Nas hipóteses previstas no caput, a Comissão de Avaliação poderá redistribuir os valores dos prêmios não concedidos, ficando autorizada a concessão de premiações complementares nas categorias em que houver candidato</w:t>
      </w:r>
      <w:r>
        <w:rPr>
          <w:sz w:val="20"/>
          <w:szCs w:val="20"/>
        </w:rPr>
        <w:t>s que atendam às condições previstas, respeitados os limites orçamentários disponíveis.</w:t>
      </w:r>
    </w:p>
    <w:p w14:paraId="000000AA" w14:textId="77777777" w:rsidR="008A38BB" w:rsidRDefault="008A38BB">
      <w:pPr>
        <w:ind w:left="214"/>
        <w:jc w:val="both"/>
        <w:rPr>
          <w:sz w:val="20"/>
          <w:szCs w:val="20"/>
        </w:rPr>
      </w:pPr>
    </w:p>
    <w:p w14:paraId="000000AB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O/A ...........................[</w:t>
      </w:r>
      <w:r>
        <w:rPr>
          <w:sz w:val="20"/>
          <w:szCs w:val="20"/>
          <w:highlight w:val="lightGray"/>
        </w:rPr>
        <w:t>indicar a entidade promotora do concurso</w:t>
      </w:r>
      <w:r>
        <w:rPr>
          <w:sz w:val="20"/>
          <w:szCs w:val="20"/>
        </w:rPr>
        <w:t>] ficará responsável por providenciar o pagamento do prêmio pecuniário previsto nas cláusulas 5</w:t>
      </w:r>
      <w:r>
        <w:rPr>
          <w:sz w:val="20"/>
          <w:szCs w:val="20"/>
        </w:rPr>
        <w:t>.1. 5.2 e 5.3.</w:t>
      </w:r>
    </w:p>
    <w:p w14:paraId="000000AC" w14:textId="77777777" w:rsidR="008A38BB" w:rsidRDefault="008A38BB">
      <w:pPr>
        <w:ind w:left="567"/>
        <w:jc w:val="both"/>
        <w:rPr>
          <w:sz w:val="20"/>
          <w:szCs w:val="20"/>
        </w:rPr>
      </w:pPr>
    </w:p>
    <w:p w14:paraId="000000AD" w14:textId="77777777" w:rsidR="008A38BB" w:rsidRDefault="00623148">
      <w:pPr>
        <w:numPr>
          <w:ilvl w:val="2"/>
          <w:numId w:val="2"/>
        </w:numPr>
        <w:spacing w:after="200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Os valores dos respectivos prêmios estarão sujeitos à incidência, à dedução e à retenção de impostos, conforme legislação em vigor, por ocasião da data de pagamento dos prêmios.</w:t>
      </w:r>
    </w:p>
    <w:p w14:paraId="000000AE" w14:textId="77777777" w:rsidR="008A38BB" w:rsidRDefault="00623148">
      <w:pPr>
        <w:widowControl w:val="0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As premiações sob responsabilidade da Enap serão realizadas p</w:t>
      </w:r>
      <w:r>
        <w:rPr>
          <w:sz w:val="20"/>
          <w:szCs w:val="20"/>
        </w:rPr>
        <w:t>or meio de transferência bancária para a conta corrente de titularidade dos premiados no prazo de até 120 dias da divulgação das propostas de soluções inovadoras premiadas.</w:t>
      </w:r>
    </w:p>
    <w:p w14:paraId="000000AF" w14:textId="77777777" w:rsidR="008A38BB" w:rsidRDefault="008A38BB">
      <w:pPr>
        <w:widowControl w:val="0"/>
        <w:ind w:left="1224"/>
        <w:jc w:val="both"/>
        <w:rPr>
          <w:sz w:val="20"/>
          <w:szCs w:val="20"/>
        </w:rPr>
      </w:pPr>
    </w:p>
    <w:p w14:paraId="000000B0" w14:textId="77777777" w:rsidR="008A38BB" w:rsidRDefault="00623148">
      <w:pPr>
        <w:widowControl w:val="0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 caso de proposta submetida em grupo, a transferência bancária será feita para a</w:t>
      </w:r>
      <w:r>
        <w:rPr>
          <w:sz w:val="20"/>
          <w:szCs w:val="20"/>
        </w:rPr>
        <w:t xml:space="preserve"> conta do representante do grupo, conforme informado no ato de inscrição.</w:t>
      </w:r>
    </w:p>
    <w:p w14:paraId="000000B1" w14:textId="77777777" w:rsidR="008A38BB" w:rsidRDefault="008A38BB">
      <w:pPr>
        <w:ind w:left="214"/>
        <w:jc w:val="both"/>
        <w:rPr>
          <w:sz w:val="20"/>
          <w:szCs w:val="20"/>
        </w:rPr>
      </w:pPr>
    </w:p>
    <w:p w14:paraId="000000B2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Instituições parceiras poderão oferecer premiações adicionais específicas ou destinar recursos financeiros e não-financeiros à implementação de propostas de soluções inovadoras.</w:t>
      </w:r>
    </w:p>
    <w:p w14:paraId="000000B3" w14:textId="77777777" w:rsidR="008A38BB" w:rsidRDefault="008A38BB">
      <w:pPr>
        <w:ind w:left="567"/>
        <w:jc w:val="both"/>
        <w:rPr>
          <w:sz w:val="20"/>
          <w:szCs w:val="20"/>
        </w:rPr>
      </w:pPr>
    </w:p>
    <w:p w14:paraId="000000B4" w14:textId="77777777" w:rsidR="008A38BB" w:rsidRDefault="00623148">
      <w:pPr>
        <w:widowControl w:val="0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sz w:val="20"/>
          <w:szCs w:val="20"/>
        </w:rPr>
        <w:t>apoio de instituições parceiras será formalizado mediante acordo ou estipulação escrita com o/a....................[</w:t>
      </w:r>
      <w:r>
        <w:rPr>
          <w:sz w:val="20"/>
          <w:szCs w:val="20"/>
          <w:highlight w:val="lightGray"/>
        </w:rPr>
        <w:t>indicar entidade promotora do concurso</w:t>
      </w:r>
      <w:r>
        <w:rPr>
          <w:sz w:val="20"/>
          <w:szCs w:val="20"/>
        </w:rPr>
        <w:t>]</w:t>
      </w:r>
    </w:p>
    <w:p w14:paraId="000000B5" w14:textId="77777777" w:rsidR="008A38BB" w:rsidRDefault="008A38BB">
      <w:pPr>
        <w:widowControl w:val="0"/>
        <w:jc w:val="both"/>
        <w:rPr>
          <w:sz w:val="20"/>
          <w:szCs w:val="20"/>
        </w:rPr>
      </w:pPr>
    </w:p>
    <w:p w14:paraId="000000B6" w14:textId="77777777" w:rsidR="008A38BB" w:rsidRDefault="00623148">
      <w:pPr>
        <w:widowControl w:val="0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 premiações e os recursos previstos no caput poderão ser destinados a públicos ou categorias rest</w:t>
      </w:r>
      <w:r>
        <w:rPr>
          <w:sz w:val="20"/>
          <w:szCs w:val="20"/>
        </w:rPr>
        <w:t>ritas, exigir o atendimento de requisitos, atividades ou critérios específicos, bem como apresentação de documentação comprobatória especificada como requisito para o recebimento das premiações ofertadas.</w:t>
      </w:r>
    </w:p>
    <w:p w14:paraId="000000B7" w14:textId="77777777" w:rsidR="008A38BB" w:rsidRDefault="008A38BB">
      <w:pPr>
        <w:widowControl w:val="0"/>
        <w:jc w:val="both"/>
        <w:rPr>
          <w:sz w:val="20"/>
          <w:szCs w:val="20"/>
        </w:rPr>
      </w:pPr>
    </w:p>
    <w:p w14:paraId="000000B8" w14:textId="77777777" w:rsidR="008A38BB" w:rsidRDefault="00623148">
      <w:pPr>
        <w:widowControl w:val="0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 premiações e os recursos ofertados pelas instit</w:t>
      </w:r>
      <w:r>
        <w:rPr>
          <w:sz w:val="20"/>
          <w:szCs w:val="20"/>
        </w:rPr>
        <w:t xml:space="preserve">uições parceiras levarão em conta a ordem de classificação das propostas, conforme previsto na cláusula 4. </w:t>
      </w:r>
    </w:p>
    <w:p w14:paraId="000000B9" w14:textId="77777777" w:rsidR="008A38BB" w:rsidRDefault="008A38BB">
      <w:pPr>
        <w:widowControl w:val="0"/>
        <w:jc w:val="both"/>
        <w:rPr>
          <w:sz w:val="20"/>
          <w:szCs w:val="20"/>
        </w:rPr>
      </w:pPr>
    </w:p>
    <w:p w14:paraId="000000BA" w14:textId="77777777" w:rsidR="008A38BB" w:rsidRDefault="00623148">
      <w:pPr>
        <w:widowControl w:val="0"/>
        <w:numPr>
          <w:ilvl w:val="2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 instituições parceiras responsáveis por premiações adicionais específicas ou apoio financeiro e não-financeiro à implementação de soluções ficarão responsáveis por sua operacionalização.</w:t>
      </w:r>
    </w:p>
    <w:p w14:paraId="000000BB" w14:textId="77777777" w:rsidR="008A38BB" w:rsidRDefault="008A38BB">
      <w:pPr>
        <w:ind w:left="214"/>
        <w:jc w:val="both"/>
        <w:rPr>
          <w:sz w:val="20"/>
          <w:szCs w:val="20"/>
        </w:rPr>
      </w:pPr>
    </w:p>
    <w:p w14:paraId="000000BC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 lista de Participantes e as propostas de soluções inovadoras pr</w:t>
      </w:r>
      <w:r>
        <w:rPr>
          <w:sz w:val="20"/>
          <w:szCs w:val="20"/>
        </w:rPr>
        <w:t>emiadas serão publicadas na Plataforma ...............[</w:t>
      </w:r>
      <w:r>
        <w:rPr>
          <w:sz w:val="20"/>
          <w:szCs w:val="20"/>
          <w:highlight w:val="lightGray"/>
        </w:rPr>
        <w:t xml:space="preserve">indicar nome da Plataforma, se se tratar da Enap, indicar Plataforma </w:t>
      </w:r>
      <w:r>
        <w:rPr>
          <w:sz w:val="20"/>
          <w:szCs w:val="20"/>
          <w:highlight w:val="lightGray"/>
        </w:rPr>
        <w:lastRenderedPageBreak/>
        <w:t>Desafios</w:t>
      </w:r>
      <w:r>
        <w:rPr>
          <w:sz w:val="20"/>
          <w:szCs w:val="20"/>
        </w:rPr>
        <w:t>] acessível a partir dos endereços eletrônicos .......................[</w:t>
      </w:r>
      <w:r>
        <w:rPr>
          <w:sz w:val="20"/>
          <w:szCs w:val="20"/>
          <w:highlight w:val="lightGray"/>
        </w:rPr>
        <w:t>indicar endereços eletrônicos; se se tratar da Enap i</w:t>
      </w:r>
      <w:r>
        <w:rPr>
          <w:sz w:val="20"/>
          <w:szCs w:val="20"/>
          <w:highlight w:val="lightGray"/>
        </w:rPr>
        <w:t xml:space="preserve">ndicar: desafios.enap.gov.br e/ou </w:t>
      </w:r>
      <w:hyperlink r:id="rId8">
        <w:r>
          <w:rPr>
            <w:color w:val="0563C1"/>
            <w:sz w:val="20"/>
            <w:szCs w:val="20"/>
            <w:highlight w:val="lightGray"/>
            <w:u w:val="single"/>
          </w:rPr>
          <w:t>www.gov.br/desafios</w:t>
        </w:r>
      </w:hyperlink>
      <w:r>
        <w:rPr>
          <w:sz w:val="20"/>
          <w:szCs w:val="20"/>
        </w:rPr>
        <w:t xml:space="preserve">] </w:t>
      </w:r>
    </w:p>
    <w:p w14:paraId="000000BD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BE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Os Participantes premiados ou contemplados com recursos financeiros e não financeiros poderão ser convidados a celebrar contrato com a/o ...............</w:t>
      </w:r>
      <w:r>
        <w:rPr>
          <w:sz w:val="20"/>
          <w:szCs w:val="20"/>
        </w:rPr>
        <w:t>..[</w:t>
      </w:r>
      <w:r>
        <w:rPr>
          <w:sz w:val="20"/>
          <w:szCs w:val="20"/>
          <w:highlight w:val="lightGray"/>
        </w:rPr>
        <w:t>indicar a entidade promotora do concurso</w:t>
      </w:r>
      <w:r>
        <w:rPr>
          <w:sz w:val="20"/>
          <w:szCs w:val="20"/>
        </w:rPr>
        <w:t>], via contratação direta da solução para implementação em escala, por meio da celebração de instrumento jurídico adequado, ou participar de processo competitivo para a compra do produto ou contratação de serviço.</w:t>
      </w:r>
      <w:r>
        <w:rPr>
          <w:sz w:val="20"/>
          <w:szCs w:val="20"/>
        </w:rPr>
        <w:t xml:space="preserve"> </w:t>
      </w:r>
    </w:p>
    <w:p w14:paraId="000000BF" w14:textId="77777777" w:rsidR="008A38BB" w:rsidRDefault="008A38BB">
      <w:pPr>
        <w:spacing w:line="240" w:lineRule="auto"/>
        <w:ind w:left="708"/>
        <w:rPr>
          <w:sz w:val="20"/>
          <w:szCs w:val="20"/>
        </w:rPr>
      </w:pPr>
    </w:p>
    <w:p w14:paraId="000000C0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Para fins de pagamento, serão observados os procedimentos adotados pela Administração Pública em pagamentos desta natureza, inclusive no que se refere ao art. 111 da Lei Federal nº 8.666/1993.</w:t>
      </w:r>
    </w:p>
    <w:p w14:paraId="000000C1" w14:textId="77777777" w:rsidR="008A38BB" w:rsidRDefault="008A38BB">
      <w:pPr>
        <w:spacing w:line="240" w:lineRule="auto"/>
        <w:ind w:left="708"/>
        <w:rPr>
          <w:sz w:val="20"/>
          <w:szCs w:val="20"/>
        </w:rPr>
      </w:pPr>
    </w:p>
    <w:p w14:paraId="000000C2" w14:textId="77777777" w:rsidR="008A38BB" w:rsidRDefault="00623148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CLÁUSULA SEXTA – DAS DISPOSIÇÕES FINAIS</w:t>
      </w:r>
    </w:p>
    <w:p w14:paraId="000000C3" w14:textId="77777777" w:rsidR="008A38BB" w:rsidRDefault="008A38BB">
      <w:pPr>
        <w:ind w:left="456"/>
        <w:jc w:val="both"/>
        <w:rPr>
          <w:sz w:val="20"/>
          <w:szCs w:val="20"/>
        </w:rPr>
      </w:pPr>
    </w:p>
    <w:p w14:paraId="000000C4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As normas discipli</w:t>
      </w:r>
      <w:r>
        <w:rPr>
          <w:sz w:val="20"/>
          <w:szCs w:val="20"/>
        </w:rPr>
        <w:t>nadoras deste Chamamento Público serão interpretadas em favor da ampliação da disputa, respeitada a igualdade de oportunidade entre as proponentes, desde que não comprometam o interesse público, a finalidade e a segurança da contratação.</w:t>
      </w:r>
    </w:p>
    <w:p w14:paraId="000000C5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C6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A/O..............</w:t>
      </w:r>
      <w:r>
        <w:rPr>
          <w:sz w:val="20"/>
          <w:szCs w:val="20"/>
        </w:rPr>
        <w:t>.......[</w:t>
      </w:r>
      <w:r>
        <w:rPr>
          <w:sz w:val="20"/>
          <w:szCs w:val="20"/>
          <w:highlight w:val="lightGray"/>
        </w:rPr>
        <w:t>indicar a contratante, ou seja: (i) Escola Nacional de Administração Pública; ou (ii) nome da Entidade Governamental Parceira</w:t>
      </w:r>
      <w:r>
        <w:rPr>
          <w:sz w:val="20"/>
          <w:szCs w:val="20"/>
        </w:rPr>
        <w:t>] é reservado o direito de, a qualquer tempo e a seu exclusivo critério, por despacho motivado, anular ou revogar o present</w:t>
      </w:r>
      <w:r>
        <w:rPr>
          <w:sz w:val="20"/>
          <w:szCs w:val="20"/>
        </w:rPr>
        <w:t>e Chamamento Público, sem que isso represente motivo para que os proponentes solicitem indenização.</w:t>
      </w:r>
    </w:p>
    <w:p w14:paraId="000000C7" w14:textId="77777777" w:rsidR="008A38BB" w:rsidRDefault="008A38BB">
      <w:pPr>
        <w:spacing w:line="240" w:lineRule="auto"/>
        <w:ind w:left="708"/>
        <w:rPr>
          <w:sz w:val="20"/>
          <w:szCs w:val="20"/>
        </w:rPr>
      </w:pPr>
    </w:p>
    <w:p w14:paraId="000000C8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C9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Para a contagem dos prazos previstos neste Edital, excluir-se-á o dia do início e incluir-se-á o do vencimento, e considerar-se-ão os dias consecutivos, e</w:t>
      </w:r>
      <w:r>
        <w:rPr>
          <w:sz w:val="20"/>
          <w:szCs w:val="20"/>
        </w:rPr>
        <w:t>xceto quando for explicitamente disposto em contrário.</w:t>
      </w:r>
    </w:p>
    <w:p w14:paraId="000000CA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CB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É facultada ao/à ...................[</w:t>
      </w:r>
      <w:r>
        <w:rPr>
          <w:sz w:val="20"/>
          <w:szCs w:val="20"/>
          <w:highlight w:val="lightGray"/>
        </w:rPr>
        <w:t>indicar a contratante, ou seja: (i) Escola Nacional de Administração Pública; ou (ii) nome da Entidade Governamental Parceira</w:t>
      </w:r>
      <w:r>
        <w:rPr>
          <w:sz w:val="20"/>
          <w:szCs w:val="20"/>
        </w:rPr>
        <w:t>], ou à autoridade competente, em qual</w:t>
      </w:r>
      <w:r>
        <w:rPr>
          <w:sz w:val="20"/>
          <w:szCs w:val="20"/>
        </w:rPr>
        <w:t>quer fase do Chamamento Público, a promoção de diligência destinada a esclarecer ou complementar a instrução do processo, vedada a inclusão posterior de documento ou informação que deveria constar no ato da sessão pública.</w:t>
      </w:r>
    </w:p>
    <w:p w14:paraId="000000CC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CD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Os Participantes assumirão todos</w:t>
      </w:r>
      <w:r>
        <w:rPr>
          <w:sz w:val="20"/>
          <w:szCs w:val="20"/>
        </w:rPr>
        <w:t xml:space="preserve"> os custos de preparação e apresentação de suas propostas e a/o .................[</w:t>
      </w:r>
      <w:r>
        <w:rPr>
          <w:sz w:val="20"/>
          <w:szCs w:val="20"/>
          <w:highlight w:val="lightGray"/>
        </w:rPr>
        <w:t>indicar a contratante, ou seja: (i) Escola Nacional de Administração Pública; ou (ii) nome da Entidade Governamental Parceira</w:t>
      </w:r>
      <w:r>
        <w:rPr>
          <w:sz w:val="20"/>
          <w:szCs w:val="20"/>
        </w:rPr>
        <w:t>] não será, em qualquer caso, responsável por ess</w:t>
      </w:r>
      <w:r>
        <w:rPr>
          <w:sz w:val="20"/>
          <w:szCs w:val="20"/>
        </w:rPr>
        <w:t>es custos, independentemente da condução ou do resultado do certame.</w:t>
      </w:r>
    </w:p>
    <w:p w14:paraId="000000CE" w14:textId="77777777" w:rsidR="008A38BB" w:rsidRDefault="008A38BB">
      <w:pPr>
        <w:spacing w:line="240" w:lineRule="auto"/>
        <w:ind w:left="708"/>
        <w:rPr>
          <w:sz w:val="20"/>
          <w:szCs w:val="20"/>
        </w:rPr>
      </w:pPr>
    </w:p>
    <w:p w14:paraId="000000CF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D0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A participação neste Chamamento Público implicará aceitação integral e irretratável dos termos deste Edital e seus anexos, bem como na observância dos regulamentos administrativos e demais normas aplicáveis.</w:t>
      </w:r>
    </w:p>
    <w:p w14:paraId="000000D1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D2" w14:textId="77777777" w:rsidR="008A38BB" w:rsidRDefault="00623148">
      <w:pPr>
        <w:numPr>
          <w:ilvl w:val="1"/>
          <w:numId w:val="2"/>
        </w:num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Os Participantes são responsáveis pela veracida</w:t>
      </w:r>
      <w:r>
        <w:rPr>
          <w:sz w:val="20"/>
          <w:szCs w:val="20"/>
        </w:rPr>
        <w:t>de das informações e dos documentos apresentados em qualquer fase deste Chamamento Público.</w:t>
      </w:r>
    </w:p>
    <w:p w14:paraId="000000D3" w14:textId="77777777" w:rsidR="008A38BB" w:rsidRDefault="008A38BB">
      <w:pPr>
        <w:ind w:left="454"/>
        <w:jc w:val="both"/>
        <w:rPr>
          <w:sz w:val="20"/>
          <w:szCs w:val="20"/>
        </w:rPr>
      </w:pPr>
    </w:p>
    <w:p w14:paraId="000000D4" w14:textId="77777777" w:rsidR="008A38BB" w:rsidRDefault="00623148">
      <w:pPr>
        <w:numPr>
          <w:ilvl w:val="1"/>
          <w:numId w:val="2"/>
        </w:numPr>
        <w:spacing w:after="20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Não havendo expediente ou ocorrendo qualquer fato superveniente que impeça a realização da sessão pública na data marcada, a sessão será automaticamente transferida para o primeiro dia útil subsequente, no mesmo horário anteriormente estabelecido, salvo se</w:t>
      </w:r>
      <w:r>
        <w:rPr>
          <w:sz w:val="20"/>
          <w:szCs w:val="20"/>
        </w:rPr>
        <w:t xml:space="preserve"> houver comunicação em contrário pelo .................[</w:t>
      </w:r>
      <w:r>
        <w:rPr>
          <w:sz w:val="20"/>
          <w:szCs w:val="20"/>
          <w:highlight w:val="lightGray"/>
        </w:rPr>
        <w:t xml:space="preserve">indicar entidade que promove o Edital de Chamamento Público, ou </w:t>
      </w:r>
      <w:r>
        <w:rPr>
          <w:sz w:val="20"/>
          <w:szCs w:val="20"/>
          <w:highlight w:val="lightGray"/>
        </w:rPr>
        <w:lastRenderedPageBreak/>
        <w:t>seja: (i) Escola Nacional de Administração Pública; ou (ii) nome da Entidade Governamental Parceira</w:t>
      </w:r>
      <w:r>
        <w:rPr>
          <w:sz w:val="20"/>
          <w:szCs w:val="20"/>
        </w:rPr>
        <w:t>]</w:t>
      </w:r>
    </w:p>
    <w:p w14:paraId="000000D5" w14:textId="77777777" w:rsidR="008A38BB" w:rsidRDefault="00623148">
      <w:pPr>
        <w:spacing w:line="360" w:lineRule="auto"/>
      </w:pPr>
      <w:r>
        <w:br w:type="page"/>
      </w:r>
    </w:p>
    <w:sectPr w:rsidR="008A38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1544"/>
    <w:multiLevelType w:val="multilevel"/>
    <w:tmpl w:val="1DEE8FA8"/>
    <w:lvl w:ilvl="0">
      <w:start w:val="1"/>
      <w:numFmt w:val="lowerLetter"/>
      <w:lvlText w:val="%1)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1B1655A6"/>
    <w:multiLevelType w:val="multilevel"/>
    <w:tmpl w:val="22B0129E"/>
    <w:lvl w:ilvl="0">
      <w:start w:val="1"/>
      <w:numFmt w:val="lowerLetter"/>
      <w:lvlText w:val="%1)"/>
      <w:lvlJc w:val="left"/>
      <w:pPr>
        <w:ind w:left="2304" w:hanging="360"/>
      </w:pPr>
    </w:lvl>
    <w:lvl w:ilvl="1">
      <w:start w:val="1"/>
      <w:numFmt w:val="lowerLetter"/>
      <w:lvlText w:val="%2."/>
      <w:lvlJc w:val="left"/>
      <w:pPr>
        <w:ind w:left="3024" w:hanging="360"/>
      </w:pPr>
    </w:lvl>
    <w:lvl w:ilvl="2">
      <w:start w:val="1"/>
      <w:numFmt w:val="lowerRoman"/>
      <w:lvlText w:val="%3."/>
      <w:lvlJc w:val="right"/>
      <w:pPr>
        <w:ind w:left="3744" w:hanging="180"/>
      </w:pPr>
    </w:lvl>
    <w:lvl w:ilvl="3">
      <w:start w:val="1"/>
      <w:numFmt w:val="decimal"/>
      <w:lvlText w:val="%4."/>
      <w:lvlJc w:val="left"/>
      <w:pPr>
        <w:ind w:left="4464" w:hanging="360"/>
      </w:pPr>
    </w:lvl>
    <w:lvl w:ilvl="4">
      <w:start w:val="1"/>
      <w:numFmt w:val="lowerLetter"/>
      <w:lvlText w:val="%5."/>
      <w:lvlJc w:val="left"/>
      <w:pPr>
        <w:ind w:left="5184" w:hanging="360"/>
      </w:pPr>
    </w:lvl>
    <w:lvl w:ilvl="5">
      <w:start w:val="1"/>
      <w:numFmt w:val="lowerRoman"/>
      <w:lvlText w:val="%6."/>
      <w:lvlJc w:val="right"/>
      <w:pPr>
        <w:ind w:left="5904" w:hanging="180"/>
      </w:pPr>
    </w:lvl>
    <w:lvl w:ilvl="6">
      <w:start w:val="1"/>
      <w:numFmt w:val="decimal"/>
      <w:lvlText w:val="%7."/>
      <w:lvlJc w:val="left"/>
      <w:pPr>
        <w:ind w:left="6624" w:hanging="360"/>
      </w:pPr>
    </w:lvl>
    <w:lvl w:ilvl="7">
      <w:start w:val="1"/>
      <w:numFmt w:val="lowerLetter"/>
      <w:lvlText w:val="%8."/>
      <w:lvlJc w:val="left"/>
      <w:pPr>
        <w:ind w:left="7344" w:hanging="360"/>
      </w:pPr>
    </w:lvl>
    <w:lvl w:ilvl="8">
      <w:start w:val="1"/>
      <w:numFmt w:val="lowerRoman"/>
      <w:lvlText w:val="%9."/>
      <w:lvlJc w:val="right"/>
      <w:pPr>
        <w:ind w:left="8064" w:hanging="180"/>
      </w:pPr>
    </w:lvl>
  </w:abstractNum>
  <w:abstractNum w:abstractNumId="2" w15:restartNumberingAfterBreak="0">
    <w:nsid w:val="28BE2A8C"/>
    <w:multiLevelType w:val="multilevel"/>
    <w:tmpl w:val="E39A3E80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82A2F37"/>
    <w:multiLevelType w:val="multilevel"/>
    <w:tmpl w:val="2EC0D874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1944" w:hanging="720"/>
      </w:pPr>
    </w:lvl>
    <w:lvl w:ilvl="4">
      <w:start w:val="1"/>
      <w:numFmt w:val="decimal"/>
      <w:lvlText w:val="%1.%2.%3.%4.%5."/>
      <w:lvlJc w:val="left"/>
      <w:pPr>
        <w:ind w:left="2304" w:hanging="1080"/>
      </w:pPr>
    </w:lvl>
    <w:lvl w:ilvl="5">
      <w:start w:val="1"/>
      <w:numFmt w:val="decimal"/>
      <w:lvlText w:val="%1.%2.%3.%4.%5.%6."/>
      <w:lvlJc w:val="left"/>
      <w:pPr>
        <w:ind w:left="2304" w:hanging="1080"/>
      </w:pPr>
    </w:lvl>
    <w:lvl w:ilvl="6">
      <w:start w:val="1"/>
      <w:numFmt w:val="decimal"/>
      <w:lvlText w:val="%1.%2.%3.%4.%5.%6.%7."/>
      <w:lvlJc w:val="left"/>
      <w:pPr>
        <w:ind w:left="2664" w:hanging="1440"/>
      </w:pPr>
    </w:lvl>
    <w:lvl w:ilvl="7">
      <w:start w:val="1"/>
      <w:numFmt w:val="decimal"/>
      <w:lvlText w:val="%1.%2.%3.%4.%5.%6.%7.%8."/>
      <w:lvlJc w:val="left"/>
      <w:pPr>
        <w:ind w:left="2664" w:hanging="1440"/>
      </w:pPr>
    </w:lvl>
    <w:lvl w:ilvl="8">
      <w:start w:val="1"/>
      <w:numFmt w:val="decimal"/>
      <w:lvlText w:val="%1.%2.%3.%4.%5.%6.%7.%8.%9."/>
      <w:lvlJc w:val="left"/>
      <w:pPr>
        <w:ind w:left="3024" w:hanging="1800"/>
      </w:pPr>
    </w:lvl>
  </w:abstractNum>
  <w:abstractNum w:abstractNumId="4" w15:restartNumberingAfterBreak="0">
    <w:nsid w:val="4C227381"/>
    <w:multiLevelType w:val="multilevel"/>
    <w:tmpl w:val="C2A4C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2139D9"/>
    <w:multiLevelType w:val="multilevel"/>
    <w:tmpl w:val="DDE8A8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C728A"/>
    <w:multiLevelType w:val="multilevel"/>
    <w:tmpl w:val="CA44197E"/>
    <w:lvl w:ilvl="0">
      <w:start w:val="1"/>
      <w:numFmt w:val="decimal"/>
      <w:lvlText w:val="%1."/>
      <w:lvlJc w:val="left"/>
      <w:pPr>
        <w:ind w:left="456" w:hanging="24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4" w:hanging="706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upperRoman"/>
      <w:lvlText w:val="%4."/>
      <w:lvlJc w:val="left"/>
      <w:pPr>
        <w:ind w:left="934" w:hanging="479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1654" w:hanging="36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bullet"/>
      <w:lvlText w:val="•"/>
      <w:lvlJc w:val="left"/>
      <w:pPr>
        <w:ind w:left="2977" w:hanging="360"/>
      </w:pPr>
    </w:lvl>
    <w:lvl w:ilvl="6">
      <w:start w:val="1"/>
      <w:numFmt w:val="bullet"/>
      <w:lvlText w:val="•"/>
      <w:lvlJc w:val="left"/>
      <w:pPr>
        <w:ind w:left="4295" w:hanging="360"/>
      </w:pPr>
    </w:lvl>
    <w:lvl w:ilvl="7">
      <w:start w:val="1"/>
      <w:numFmt w:val="bullet"/>
      <w:lvlText w:val="•"/>
      <w:lvlJc w:val="left"/>
      <w:pPr>
        <w:ind w:left="5613" w:hanging="360"/>
      </w:pPr>
    </w:lvl>
    <w:lvl w:ilvl="8">
      <w:start w:val="1"/>
      <w:numFmt w:val="bullet"/>
      <w:lvlText w:val="•"/>
      <w:lvlJc w:val="left"/>
      <w:pPr>
        <w:ind w:left="6930" w:hanging="360"/>
      </w:pPr>
    </w:lvl>
  </w:abstractNum>
  <w:abstractNum w:abstractNumId="7" w15:restartNumberingAfterBreak="0">
    <w:nsid w:val="642C48D5"/>
    <w:multiLevelType w:val="multilevel"/>
    <w:tmpl w:val="AF7A81BE"/>
    <w:lvl w:ilvl="0">
      <w:start w:val="1"/>
      <w:numFmt w:val="lowerLetter"/>
      <w:lvlText w:val="%1)"/>
      <w:lvlJc w:val="left"/>
      <w:pPr>
        <w:ind w:left="1176" w:hanging="360"/>
      </w:pPr>
    </w:lvl>
    <w:lvl w:ilvl="1">
      <w:start w:val="1"/>
      <w:numFmt w:val="lowerLetter"/>
      <w:lvlText w:val="%2."/>
      <w:lvlJc w:val="left"/>
      <w:pPr>
        <w:ind w:left="1896" w:hanging="360"/>
      </w:pPr>
    </w:lvl>
    <w:lvl w:ilvl="2">
      <w:start w:val="1"/>
      <w:numFmt w:val="lowerRoman"/>
      <w:lvlText w:val="%3."/>
      <w:lvlJc w:val="right"/>
      <w:pPr>
        <w:ind w:left="2616" w:hanging="180"/>
      </w:pPr>
    </w:lvl>
    <w:lvl w:ilvl="3">
      <w:start w:val="1"/>
      <w:numFmt w:val="decimal"/>
      <w:lvlText w:val="%4."/>
      <w:lvlJc w:val="left"/>
      <w:pPr>
        <w:ind w:left="3336" w:hanging="360"/>
      </w:pPr>
    </w:lvl>
    <w:lvl w:ilvl="4">
      <w:start w:val="1"/>
      <w:numFmt w:val="lowerLetter"/>
      <w:lvlText w:val="%5."/>
      <w:lvlJc w:val="left"/>
      <w:pPr>
        <w:ind w:left="4056" w:hanging="360"/>
      </w:pPr>
    </w:lvl>
    <w:lvl w:ilvl="5">
      <w:start w:val="1"/>
      <w:numFmt w:val="lowerRoman"/>
      <w:lvlText w:val="%6."/>
      <w:lvlJc w:val="right"/>
      <w:pPr>
        <w:ind w:left="4776" w:hanging="180"/>
      </w:pPr>
    </w:lvl>
    <w:lvl w:ilvl="6">
      <w:start w:val="1"/>
      <w:numFmt w:val="decimal"/>
      <w:lvlText w:val="%7."/>
      <w:lvlJc w:val="left"/>
      <w:pPr>
        <w:ind w:left="5496" w:hanging="360"/>
      </w:pPr>
    </w:lvl>
    <w:lvl w:ilvl="7">
      <w:start w:val="1"/>
      <w:numFmt w:val="lowerLetter"/>
      <w:lvlText w:val="%8."/>
      <w:lvlJc w:val="left"/>
      <w:pPr>
        <w:ind w:left="6216" w:hanging="360"/>
      </w:pPr>
    </w:lvl>
    <w:lvl w:ilvl="8">
      <w:start w:val="1"/>
      <w:numFmt w:val="lowerRoman"/>
      <w:lvlText w:val="%9."/>
      <w:lvlJc w:val="right"/>
      <w:pPr>
        <w:ind w:left="6936" w:hanging="180"/>
      </w:pPr>
    </w:lvl>
  </w:abstractNum>
  <w:abstractNum w:abstractNumId="8" w15:restartNumberingAfterBreak="0">
    <w:nsid w:val="64B71BB1"/>
    <w:multiLevelType w:val="multilevel"/>
    <w:tmpl w:val="F1F02D84"/>
    <w:lvl w:ilvl="0">
      <w:start w:val="1"/>
      <w:numFmt w:val="lowerLetter"/>
      <w:lvlText w:val="%1."/>
      <w:lvlJc w:val="left"/>
      <w:pPr>
        <w:ind w:left="1512" w:hanging="36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2232" w:hanging="360"/>
      </w:pPr>
    </w:lvl>
    <w:lvl w:ilvl="2">
      <w:start w:val="1"/>
      <w:numFmt w:val="bullet"/>
      <w:lvlText w:val="●"/>
      <w:lvlJc w:val="left"/>
      <w:pPr>
        <w:ind w:left="2952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  <w:rPr>
        <w:b w:val="0"/>
      </w:rPr>
    </w:lvl>
    <w:lvl w:ilvl="5">
      <w:start w:val="1"/>
      <w:numFmt w:val="upperRoman"/>
      <w:lvlText w:val="%6."/>
      <w:lvlJc w:val="left"/>
      <w:pPr>
        <w:ind w:left="5652" w:hanging="720"/>
      </w:pPr>
    </w:lvl>
    <w:lvl w:ilvl="6">
      <w:start w:val="1"/>
      <w:numFmt w:val="upperLetter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BB"/>
    <w:rsid w:val="00623148"/>
    <w:rsid w:val="008A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B6A67-9E29-4A0F-B5FB-876B5EEF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desaf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br/desaf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br/desafios" TargetMode="External"/><Relationship Id="rId5" Type="http://schemas.openxmlformats.org/officeDocument/2006/relationships/hyperlink" Target="http://www.gov.br/desafi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4672</Words>
  <Characters>25229</Characters>
  <Application>Microsoft Office Word</Application>
  <DocSecurity>0</DocSecurity>
  <Lines>210</Lines>
  <Paragraphs>59</Paragraphs>
  <ScaleCrop>false</ScaleCrop>
  <Company/>
  <LinksUpToDate>false</LinksUpToDate>
  <CharactersWithSpaces>29842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2021-08-19T22:11:00Z</dcterms:created>
  <dcterms:modified xsi:type="dcterms:W3CDTF">2021-08-19T22:11:00Z</dcterms:modified>
</cp:coreProperties>
</file>